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CD4D" w14:textId="2613E56E" w:rsidR="009963C0" w:rsidRDefault="009963C0" w:rsidP="000211E2">
      <w:pPr>
        <w:pStyle w:val="Title"/>
        <w:spacing w:before="0"/>
        <w:ind w:left="2448" w:right="2462"/>
        <w:rPr>
          <w:b/>
          <w:bCs/>
        </w:rPr>
      </w:pPr>
      <w:r>
        <w:rPr>
          <w:b/>
          <w:bCs/>
          <w:noProof/>
        </w:rPr>
        <w:drawing>
          <wp:inline distT="0" distB="0" distL="0" distR="0" wp14:anchorId="64557A83" wp14:editId="3E49CD5B">
            <wp:extent cx="1074420" cy="1074420"/>
            <wp:effectExtent l="0" t="0" r="0" b="0"/>
            <wp:docPr id="1526832464"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32464" name="Picture 1"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p w14:paraId="5FAB821B" w14:textId="77777777" w:rsidR="009963C0" w:rsidRDefault="009963C0" w:rsidP="000211E2">
      <w:pPr>
        <w:pStyle w:val="Title"/>
        <w:spacing w:before="0"/>
        <w:ind w:left="2448" w:right="2462"/>
        <w:rPr>
          <w:b/>
          <w:bCs/>
        </w:rPr>
      </w:pPr>
    </w:p>
    <w:p w14:paraId="2B24398A" w14:textId="27B8AF0A" w:rsidR="007800E0" w:rsidRPr="003C3C9C" w:rsidRDefault="00FD65B4" w:rsidP="009D0C3B">
      <w:pPr>
        <w:pStyle w:val="Title"/>
        <w:spacing w:before="0"/>
        <w:ind w:left="1710" w:right="1260" w:hanging="90"/>
        <w:rPr>
          <w:b/>
          <w:bCs/>
          <w:caps/>
        </w:rPr>
      </w:pPr>
      <w:r w:rsidRPr="003C3C9C">
        <w:rPr>
          <w:b/>
          <w:bCs/>
          <w:caps/>
        </w:rPr>
        <w:t>City of Florence Electricity Department</w:t>
      </w:r>
    </w:p>
    <w:p w14:paraId="78D99BFA" w14:textId="215E1B65" w:rsidR="00CB0717" w:rsidRPr="003C3C9C" w:rsidRDefault="007800E0" w:rsidP="007A2903">
      <w:pPr>
        <w:pStyle w:val="Title"/>
        <w:spacing w:before="0"/>
        <w:ind w:right="-90"/>
        <w:jc w:val="left"/>
        <w:rPr>
          <w:b/>
          <w:bCs/>
        </w:rPr>
      </w:pPr>
      <w:r w:rsidRPr="003C3C9C">
        <w:rPr>
          <w:b/>
          <w:bCs/>
        </w:rPr>
        <w:t>SCH</w:t>
      </w:r>
      <w:r w:rsidR="00BA7E16" w:rsidRPr="003C3C9C">
        <w:rPr>
          <w:b/>
          <w:bCs/>
        </w:rPr>
        <w:t>EDULE OF RULES AND</w:t>
      </w:r>
      <w:r w:rsidR="000211E2" w:rsidRPr="003C3C9C">
        <w:rPr>
          <w:b/>
          <w:bCs/>
        </w:rPr>
        <w:t xml:space="preserve"> R</w:t>
      </w:r>
      <w:r w:rsidR="00BA7E16" w:rsidRPr="003C3C9C">
        <w:rPr>
          <w:b/>
          <w:bCs/>
        </w:rPr>
        <w:t>EGULATIONS</w:t>
      </w:r>
    </w:p>
    <w:p w14:paraId="2B6D6F48" w14:textId="1CC7E663" w:rsidR="001765EE" w:rsidRPr="003C3C9C" w:rsidRDefault="009963C0" w:rsidP="000211E2">
      <w:pPr>
        <w:pStyle w:val="Title"/>
        <w:spacing w:before="0"/>
        <w:ind w:left="2448" w:right="2462"/>
        <w:rPr>
          <w:b/>
          <w:bCs/>
        </w:rPr>
      </w:pPr>
      <w:r w:rsidRPr="003C3C9C">
        <w:rPr>
          <w:b/>
          <w:bCs/>
        </w:rPr>
        <w:t>(</w:t>
      </w:r>
      <w:r w:rsidR="001765EE" w:rsidRPr="003C3C9C">
        <w:rPr>
          <w:b/>
          <w:bCs/>
        </w:rPr>
        <w:t>Effective</w:t>
      </w:r>
      <w:r w:rsidR="003439A7" w:rsidRPr="003C3C9C">
        <w:rPr>
          <w:b/>
          <w:bCs/>
        </w:rPr>
        <w:t xml:space="preserve"> M</w:t>
      </w:r>
      <w:r w:rsidR="007A2903" w:rsidRPr="003C3C9C">
        <w:rPr>
          <w:b/>
          <w:bCs/>
        </w:rPr>
        <w:t>ay 1, 2024</w:t>
      </w:r>
      <w:r w:rsidRPr="003C3C9C">
        <w:rPr>
          <w:b/>
          <w:bCs/>
        </w:rPr>
        <w:t>)</w:t>
      </w:r>
    </w:p>
    <w:p w14:paraId="78D99BFB" w14:textId="77777777" w:rsidR="00CB0717" w:rsidRDefault="00CB0717" w:rsidP="005C6BD0">
      <w:pPr>
        <w:pStyle w:val="BodyText"/>
      </w:pPr>
    </w:p>
    <w:p w14:paraId="78D99BFD" w14:textId="38F2EC50" w:rsidR="00CB0717" w:rsidRPr="00C32769" w:rsidRDefault="00221D21" w:rsidP="005713AB">
      <w:pPr>
        <w:pStyle w:val="BodyText"/>
        <w:jc w:val="both"/>
      </w:pPr>
      <w:r w:rsidRPr="00C32769">
        <w:t xml:space="preserve">The </w:t>
      </w:r>
      <w:r w:rsidR="00C548EE" w:rsidRPr="00C32769">
        <w:t xml:space="preserve">following “Schedule of Rules and Regulations” </w:t>
      </w:r>
      <w:r w:rsidR="00DA1404" w:rsidRPr="00C32769">
        <w:t>applies</w:t>
      </w:r>
      <w:r w:rsidR="00C548EE" w:rsidRPr="00C32769">
        <w:t xml:space="preserve"> to all </w:t>
      </w:r>
      <w:r w:rsidR="005846E3" w:rsidRPr="00C32769">
        <w:t>Customer</w:t>
      </w:r>
      <w:r w:rsidR="00C548EE" w:rsidRPr="00C32769">
        <w:t>s of the City of Florence Electricity Department, hereinafter referred to as “FED”</w:t>
      </w:r>
      <w:r w:rsidR="007B6DAB" w:rsidRPr="00C32769">
        <w:t xml:space="preserve"> without regard to race, color, creed, sex, age, national</w:t>
      </w:r>
      <w:r w:rsidR="00E526D7" w:rsidRPr="00C32769">
        <w:t xml:space="preserve"> </w:t>
      </w:r>
      <w:r w:rsidR="007B6DAB" w:rsidRPr="00C32769">
        <w:t>origin, or marital status</w:t>
      </w:r>
      <w:r w:rsidR="005426B5" w:rsidRPr="00C32769">
        <w:t xml:space="preserve">. </w:t>
      </w:r>
      <w:r w:rsidR="009D14FB" w:rsidRPr="00C32769">
        <w:t>A “</w:t>
      </w:r>
      <w:r w:rsidR="005846E3" w:rsidRPr="00C32769">
        <w:t>Customer</w:t>
      </w:r>
      <w:r w:rsidR="009D14FB" w:rsidRPr="00C32769">
        <w:t xml:space="preserve">” is defined as </w:t>
      </w:r>
      <w:r w:rsidR="009B5916" w:rsidRPr="00C32769">
        <w:t xml:space="preserve">any residential, commercial, industrial, or any other classification of </w:t>
      </w:r>
      <w:r w:rsidR="005846E3" w:rsidRPr="00C32769">
        <w:t>Customer</w:t>
      </w:r>
      <w:r w:rsidR="009B5916" w:rsidRPr="00C32769">
        <w:t xml:space="preserve"> that receives electric service from FED. </w:t>
      </w:r>
      <w:r w:rsidR="0068491B" w:rsidRPr="00C32769">
        <w:t xml:space="preserve">Each </w:t>
      </w:r>
      <w:r w:rsidR="005846E3" w:rsidRPr="00C32769">
        <w:t>Customer</w:t>
      </w:r>
      <w:r w:rsidR="0068491B" w:rsidRPr="00C32769">
        <w:t xml:space="preserve"> agrees to comply with the Schedule of </w:t>
      </w:r>
      <w:r w:rsidR="004F1D33">
        <w:t>Rules</w:t>
      </w:r>
      <w:r w:rsidR="0068491B" w:rsidRPr="00C32769">
        <w:t xml:space="preserve"> and Regulations upon acceptance of </w:t>
      </w:r>
      <w:r w:rsidR="00E526D7" w:rsidRPr="00C32769">
        <w:t>e</w:t>
      </w:r>
      <w:r w:rsidR="0068491B" w:rsidRPr="00C32769">
        <w:t xml:space="preserve">lectric </w:t>
      </w:r>
      <w:r w:rsidR="00E526D7" w:rsidRPr="00C32769">
        <w:t>s</w:t>
      </w:r>
      <w:r w:rsidR="0068491B" w:rsidRPr="00C32769">
        <w:t xml:space="preserve">ervice from FED. </w:t>
      </w:r>
      <w:r w:rsidR="003E7084" w:rsidRPr="00C32769">
        <w:t xml:space="preserve">This Schedule of Rules and Regulations has been reviewed and </w:t>
      </w:r>
      <w:r w:rsidR="00E568A4" w:rsidRPr="00C32769">
        <w:t>approved by the Tennessee Valley Authority</w:t>
      </w:r>
      <w:r w:rsidR="00970EDE" w:rsidRPr="00C32769">
        <w:t>, hereinafter referred to as</w:t>
      </w:r>
      <w:r w:rsidR="00E742C9" w:rsidRPr="00C32769">
        <w:t xml:space="preserve"> </w:t>
      </w:r>
      <w:r w:rsidR="00E568A4" w:rsidRPr="00C32769">
        <w:t xml:space="preserve">“TVA” </w:t>
      </w:r>
      <w:r w:rsidR="009F5009" w:rsidRPr="00C32769">
        <w:t xml:space="preserve">and </w:t>
      </w:r>
      <w:r w:rsidR="00387645" w:rsidRPr="00C32769">
        <w:t xml:space="preserve">has </w:t>
      </w:r>
      <w:r w:rsidR="00E526D7" w:rsidRPr="00C32769">
        <w:t>been</w:t>
      </w:r>
      <w:r w:rsidR="00387645" w:rsidRPr="00C32769">
        <w:t xml:space="preserve"> approved in a public City of Florence </w:t>
      </w:r>
      <w:r w:rsidR="00D27F2B" w:rsidRPr="00C32769">
        <w:t xml:space="preserve">Council </w:t>
      </w:r>
      <w:r w:rsidR="00555B10" w:rsidRPr="00C32769">
        <w:t>m</w:t>
      </w:r>
      <w:r w:rsidR="00D27F2B" w:rsidRPr="00C32769">
        <w:t xml:space="preserve">eeting. </w:t>
      </w:r>
      <w:r w:rsidR="00311346" w:rsidRPr="00C32769">
        <w:t xml:space="preserve"> </w:t>
      </w:r>
    </w:p>
    <w:p w14:paraId="78D99BFE" w14:textId="77777777" w:rsidR="00CB0717" w:rsidRPr="00C32769" w:rsidRDefault="00CB0717" w:rsidP="005C6BD0">
      <w:pPr>
        <w:pStyle w:val="BodyText"/>
      </w:pPr>
    </w:p>
    <w:p w14:paraId="78D99BFF" w14:textId="60E88C44" w:rsidR="00CB0717" w:rsidRPr="00C32769" w:rsidRDefault="00EA5639" w:rsidP="005C6BD0">
      <w:pPr>
        <w:pStyle w:val="ListParagraph"/>
        <w:numPr>
          <w:ilvl w:val="0"/>
          <w:numId w:val="1"/>
        </w:numPr>
        <w:tabs>
          <w:tab w:val="left" w:pos="870"/>
        </w:tabs>
        <w:ind w:hanging="770"/>
        <w:rPr>
          <w:b/>
          <w:bCs/>
          <w:sz w:val="20"/>
          <w:szCs w:val="20"/>
        </w:rPr>
      </w:pPr>
      <w:r w:rsidRPr="00C32769">
        <w:rPr>
          <w:b/>
          <w:bCs/>
          <w:sz w:val="20"/>
          <w:szCs w:val="20"/>
          <w:u w:val="single"/>
        </w:rPr>
        <w:t>Application</w:t>
      </w:r>
      <w:r w:rsidRPr="00C32769">
        <w:rPr>
          <w:b/>
          <w:bCs/>
          <w:spacing w:val="-6"/>
          <w:sz w:val="20"/>
          <w:szCs w:val="20"/>
          <w:u w:val="single"/>
        </w:rPr>
        <w:t xml:space="preserve"> </w:t>
      </w:r>
      <w:r w:rsidRPr="00C32769">
        <w:rPr>
          <w:b/>
          <w:bCs/>
          <w:sz w:val="20"/>
          <w:szCs w:val="20"/>
          <w:u w:val="single"/>
        </w:rPr>
        <w:t>for</w:t>
      </w:r>
      <w:r w:rsidRPr="00C32769">
        <w:rPr>
          <w:b/>
          <w:bCs/>
          <w:spacing w:val="-6"/>
          <w:sz w:val="20"/>
          <w:szCs w:val="20"/>
          <w:u w:val="single"/>
        </w:rPr>
        <w:t xml:space="preserve"> </w:t>
      </w:r>
      <w:r w:rsidRPr="00C32769">
        <w:rPr>
          <w:b/>
          <w:bCs/>
          <w:spacing w:val="-2"/>
          <w:sz w:val="20"/>
          <w:szCs w:val="20"/>
          <w:u w:val="single"/>
        </w:rPr>
        <w:t>Service</w:t>
      </w:r>
    </w:p>
    <w:p w14:paraId="78D99C00" w14:textId="77777777" w:rsidR="00CB0717" w:rsidRPr="00C32769" w:rsidRDefault="00CB0717" w:rsidP="005C6BD0">
      <w:pPr>
        <w:pStyle w:val="BodyText"/>
      </w:pPr>
    </w:p>
    <w:p w14:paraId="78D99C02" w14:textId="444CCC79" w:rsidR="00CB0717" w:rsidRDefault="00EA5639" w:rsidP="005713AB">
      <w:pPr>
        <w:pStyle w:val="BodyText"/>
        <w:ind w:left="100" w:right="94"/>
        <w:jc w:val="both"/>
      </w:pPr>
      <w:r w:rsidRPr="00C32769">
        <w:t xml:space="preserve">Each prospective </w:t>
      </w:r>
      <w:r w:rsidR="005846E3" w:rsidRPr="00C32769">
        <w:t>Customer</w:t>
      </w:r>
      <w:r w:rsidRPr="00C32769">
        <w:t xml:space="preserve"> desiring electric service may be required to sign </w:t>
      </w:r>
      <w:r w:rsidR="00E31677" w:rsidRPr="00C32769">
        <w:t>FED’s</w:t>
      </w:r>
      <w:r w:rsidRPr="00C32769">
        <w:t xml:space="preserve"> standard form of application for service or contract before service is supplied by </w:t>
      </w:r>
      <w:r w:rsidR="00E31677" w:rsidRPr="00C32769">
        <w:t>FED</w:t>
      </w:r>
      <w:r w:rsidRPr="00C32769">
        <w:t>.</w:t>
      </w:r>
      <w:r w:rsidR="0068491B" w:rsidRPr="00C32769">
        <w:t xml:space="preserve"> </w:t>
      </w:r>
      <w:r w:rsidR="00DF4800">
        <w:t>An application</w:t>
      </w:r>
      <w:r w:rsidR="000D3FA1">
        <w:t xml:space="preserve"> that h</w:t>
      </w:r>
      <w:r w:rsidR="00DF4800">
        <w:t>as</w:t>
      </w:r>
      <w:r w:rsidR="000D3FA1">
        <w:t xml:space="preserve"> been inactive for 12 months will be </w:t>
      </w:r>
      <w:r w:rsidR="004F1D33">
        <w:t>canceled</w:t>
      </w:r>
      <w:r w:rsidR="000D3FA1">
        <w:t xml:space="preserve"> by FED. </w:t>
      </w:r>
      <w:r w:rsidR="00D36F9A" w:rsidRPr="00C32769">
        <w:t xml:space="preserve">Wherever </w:t>
      </w:r>
      <w:r w:rsidR="004978A3" w:rsidRPr="00C32769">
        <w:t xml:space="preserve">the terms “electric service" or “service” are used herein, </w:t>
      </w:r>
      <w:r w:rsidR="00C65171" w:rsidRPr="00C32769">
        <w:t>such terms include, without limitation, the furnishing of electricity, provi</w:t>
      </w:r>
      <w:r w:rsidR="00783FEA" w:rsidRPr="00C32769">
        <w:t>sioning for energy improvements, provisioning for weatherization measures, and any other services or benefits related to electri</w:t>
      </w:r>
      <w:r w:rsidR="00206D70" w:rsidRPr="00C32769">
        <w:t xml:space="preserve">city received by the </w:t>
      </w:r>
      <w:r w:rsidR="005846E3" w:rsidRPr="00C32769">
        <w:t>Customer</w:t>
      </w:r>
      <w:r w:rsidR="00206D70" w:rsidRPr="00C32769">
        <w:t xml:space="preserve"> from FED. </w:t>
      </w:r>
    </w:p>
    <w:p w14:paraId="50F587F7" w14:textId="77777777" w:rsidR="00E6166F" w:rsidRDefault="00E6166F" w:rsidP="005C6BD0">
      <w:pPr>
        <w:pStyle w:val="BodyText"/>
        <w:ind w:left="100" w:right="94"/>
      </w:pPr>
    </w:p>
    <w:p w14:paraId="5FC0DA67" w14:textId="77777777" w:rsidR="00E6166F" w:rsidRPr="00C32769" w:rsidRDefault="00E6166F" w:rsidP="00E6166F">
      <w:pPr>
        <w:pStyle w:val="ListParagraph"/>
        <w:numPr>
          <w:ilvl w:val="0"/>
          <w:numId w:val="1"/>
        </w:numPr>
        <w:tabs>
          <w:tab w:val="left" w:pos="820"/>
        </w:tabs>
        <w:rPr>
          <w:b/>
          <w:bCs/>
          <w:sz w:val="20"/>
          <w:szCs w:val="20"/>
        </w:rPr>
      </w:pPr>
      <w:r w:rsidRPr="00C32769">
        <w:rPr>
          <w:b/>
          <w:bCs/>
          <w:spacing w:val="-2"/>
          <w:sz w:val="20"/>
          <w:szCs w:val="20"/>
          <w:u w:val="single"/>
        </w:rPr>
        <w:t>Identification</w:t>
      </w:r>
    </w:p>
    <w:p w14:paraId="0487860D" w14:textId="77777777" w:rsidR="00E6166F" w:rsidRPr="00C32769" w:rsidRDefault="00E6166F" w:rsidP="00E6166F">
      <w:pPr>
        <w:pStyle w:val="BodyText"/>
      </w:pPr>
    </w:p>
    <w:p w14:paraId="5E2E5206" w14:textId="6601ECD1" w:rsidR="00E6166F" w:rsidRPr="00C32769" w:rsidRDefault="00E6166F" w:rsidP="00E6166F">
      <w:pPr>
        <w:pStyle w:val="BodyText"/>
        <w:ind w:left="100" w:right="116"/>
        <w:jc w:val="both"/>
      </w:pPr>
      <w:r w:rsidRPr="00C32769">
        <w:t xml:space="preserve">FED will require a Customer applying for utility services to present </w:t>
      </w:r>
      <w:r w:rsidR="00F60E2E">
        <w:t>one</w:t>
      </w:r>
      <w:r w:rsidRPr="00C32769">
        <w:t xml:space="preserve"> (</w:t>
      </w:r>
      <w:r>
        <w:t>1</w:t>
      </w:r>
      <w:r w:rsidRPr="00C32769">
        <w:t>) form of creditable</w:t>
      </w:r>
      <w:r>
        <w:t xml:space="preserve"> photo</w:t>
      </w:r>
      <w:r w:rsidRPr="00C32769">
        <w:t xml:space="preserve"> identification</w:t>
      </w:r>
      <w:r>
        <w:t>, including electronic</w:t>
      </w:r>
      <w:r w:rsidR="00151ED7">
        <w:t>, and a verified Social Security Number</w:t>
      </w:r>
      <w:r w:rsidRPr="00C32769">
        <w:t>. The primary form shall be a pictured ID such as a valid Driver’s License, State Issued Non-Driver’s License, or US Military</w:t>
      </w:r>
      <w:r w:rsidRPr="00C32769">
        <w:rPr>
          <w:spacing w:val="-6"/>
        </w:rPr>
        <w:t xml:space="preserve"> </w:t>
      </w:r>
      <w:r w:rsidRPr="00C32769">
        <w:t>ID</w:t>
      </w:r>
      <w:r w:rsidRPr="00C32769">
        <w:rPr>
          <w:spacing w:val="-2"/>
        </w:rPr>
        <w:t xml:space="preserve"> </w:t>
      </w:r>
      <w:r w:rsidRPr="00C32769">
        <w:t>Card.</w:t>
      </w:r>
      <w:r w:rsidRPr="00C32769">
        <w:rPr>
          <w:spacing w:val="-2"/>
        </w:rPr>
        <w:t xml:space="preserve"> </w:t>
      </w:r>
    </w:p>
    <w:p w14:paraId="78D99C03" w14:textId="77777777" w:rsidR="00CB0717" w:rsidRPr="00C32769" w:rsidRDefault="00CB0717" w:rsidP="005C6BD0">
      <w:pPr>
        <w:pStyle w:val="BodyText"/>
      </w:pPr>
    </w:p>
    <w:p w14:paraId="78D99C04" w14:textId="00A90285" w:rsidR="00CB0717" w:rsidRPr="00C32769" w:rsidRDefault="00EA5639" w:rsidP="005C6BD0">
      <w:pPr>
        <w:pStyle w:val="ListParagraph"/>
        <w:numPr>
          <w:ilvl w:val="0"/>
          <w:numId w:val="1"/>
        </w:numPr>
        <w:tabs>
          <w:tab w:val="left" w:pos="820"/>
        </w:tabs>
        <w:ind w:left="820" w:hanging="720"/>
        <w:rPr>
          <w:b/>
          <w:bCs/>
          <w:sz w:val="20"/>
          <w:szCs w:val="20"/>
        </w:rPr>
      </w:pPr>
      <w:r w:rsidRPr="00C32769">
        <w:rPr>
          <w:b/>
          <w:bCs/>
          <w:spacing w:val="-2"/>
          <w:sz w:val="20"/>
          <w:szCs w:val="20"/>
          <w:u w:val="single"/>
        </w:rPr>
        <w:t>Deposit</w:t>
      </w:r>
    </w:p>
    <w:p w14:paraId="78D99C05" w14:textId="77777777" w:rsidR="00CB0717" w:rsidRPr="00C32769" w:rsidRDefault="00CB0717" w:rsidP="005C6BD0">
      <w:pPr>
        <w:pStyle w:val="BodyText"/>
      </w:pPr>
    </w:p>
    <w:p w14:paraId="78D99C07" w14:textId="0C902595" w:rsidR="00CB0717" w:rsidRPr="00C32769" w:rsidRDefault="00EA5639" w:rsidP="005C6BD0">
      <w:pPr>
        <w:pStyle w:val="BodyText"/>
        <w:ind w:left="100" w:right="117"/>
        <w:jc w:val="both"/>
      </w:pPr>
      <w:r w:rsidRPr="00C32769">
        <w:t xml:space="preserve">A deposit or suitable guarantee will be required from any </w:t>
      </w:r>
      <w:r w:rsidR="005846E3" w:rsidRPr="00C32769">
        <w:t>Customer</w:t>
      </w:r>
      <w:r w:rsidRPr="00C32769">
        <w:t>, subject to the exceptions listed below, before electric</w:t>
      </w:r>
      <w:r w:rsidRPr="00C32769">
        <w:rPr>
          <w:spacing w:val="-1"/>
        </w:rPr>
        <w:t xml:space="preserve"> </w:t>
      </w:r>
      <w:r w:rsidRPr="00C32769">
        <w:t>service is supplied.</w:t>
      </w:r>
      <w:r w:rsidRPr="00C32769">
        <w:rPr>
          <w:spacing w:val="-1"/>
        </w:rPr>
        <w:t xml:space="preserve"> </w:t>
      </w:r>
      <w:r w:rsidRPr="00C32769">
        <w:t>Residential</w:t>
      </w:r>
      <w:r w:rsidRPr="00C32769">
        <w:rPr>
          <w:spacing w:val="-1"/>
        </w:rPr>
        <w:t xml:space="preserve"> </w:t>
      </w:r>
      <w:r w:rsidR="005846E3" w:rsidRPr="00C32769">
        <w:t>Customer</w:t>
      </w:r>
      <w:r w:rsidRPr="00C32769">
        <w:t xml:space="preserve"> deposits</w:t>
      </w:r>
      <w:r w:rsidRPr="00C32769">
        <w:rPr>
          <w:spacing w:val="-2"/>
        </w:rPr>
        <w:t xml:space="preserve"> </w:t>
      </w:r>
      <w:r w:rsidRPr="00C32769">
        <w:t>shall</w:t>
      </w:r>
      <w:r w:rsidRPr="00C32769">
        <w:rPr>
          <w:spacing w:val="-1"/>
        </w:rPr>
        <w:t xml:space="preserve"> </w:t>
      </w:r>
      <w:r w:rsidRPr="00C32769">
        <w:t>be</w:t>
      </w:r>
      <w:r w:rsidRPr="00C32769">
        <w:rPr>
          <w:spacing w:val="-1"/>
        </w:rPr>
        <w:t xml:space="preserve"> </w:t>
      </w:r>
      <w:r w:rsidRPr="00C32769">
        <w:t>no higher than</w:t>
      </w:r>
      <w:r w:rsidRPr="00C32769">
        <w:rPr>
          <w:spacing w:val="-2"/>
        </w:rPr>
        <w:t xml:space="preserve"> </w:t>
      </w:r>
      <w:r w:rsidRPr="00C32769">
        <w:t>twice the average</w:t>
      </w:r>
      <w:r w:rsidRPr="00C32769">
        <w:rPr>
          <w:spacing w:val="-1"/>
        </w:rPr>
        <w:t xml:space="preserve"> </w:t>
      </w:r>
      <w:r w:rsidRPr="00C32769">
        <w:t>bill</w:t>
      </w:r>
      <w:r w:rsidRPr="00C32769">
        <w:rPr>
          <w:spacing w:val="-1"/>
        </w:rPr>
        <w:t xml:space="preserve"> </w:t>
      </w:r>
      <w:r w:rsidRPr="00C32769">
        <w:t>as</w:t>
      </w:r>
      <w:r w:rsidRPr="00C32769">
        <w:rPr>
          <w:spacing w:val="-1"/>
        </w:rPr>
        <w:t xml:space="preserve"> </w:t>
      </w:r>
      <w:r w:rsidRPr="00C32769">
        <w:t xml:space="preserve">calculated using average usage for the residential rate class. In cases of hardship, </w:t>
      </w:r>
      <w:r w:rsidR="005846E3" w:rsidRPr="00C32769">
        <w:t>FED</w:t>
      </w:r>
      <w:r w:rsidRPr="00C32769">
        <w:t xml:space="preserve"> may negotiate installment payments for residential </w:t>
      </w:r>
      <w:r w:rsidR="005846E3" w:rsidRPr="00C32769">
        <w:t>Customer</w:t>
      </w:r>
      <w:r w:rsidRPr="00C32769">
        <w:t>s, in which case, no less than 50% of the deposit shall be paid prior to the date electric</w:t>
      </w:r>
      <w:r w:rsidRPr="00C32769">
        <w:rPr>
          <w:spacing w:val="40"/>
        </w:rPr>
        <w:t xml:space="preserve"> </w:t>
      </w:r>
      <w:r w:rsidRPr="00C32769">
        <w:t xml:space="preserve">service commences and the balance shall be paid in full within 90 days from the date electric service commences. Residential </w:t>
      </w:r>
      <w:r w:rsidR="005846E3" w:rsidRPr="00C32769">
        <w:t>Customer</w:t>
      </w:r>
      <w:r w:rsidRPr="00C32769">
        <w:t>s with at least 12 month</w:t>
      </w:r>
      <w:r w:rsidR="00E526D7" w:rsidRPr="00C32769">
        <w:t>s</w:t>
      </w:r>
      <w:r w:rsidRPr="00C32769">
        <w:t xml:space="preserve"> continuous service and no final notices, non-pay disconnects, returned checks, or more than one arrears in the previous twelve months may have one additional residential service connected without paying an additional deposit. For all rate classes other than residential, the deposit shall be no higher than twice the estimated highest monthly bill. New </w:t>
      </w:r>
      <w:r w:rsidR="005846E3" w:rsidRPr="00C32769">
        <w:t>Customer</w:t>
      </w:r>
      <w:r w:rsidRPr="00C32769">
        <w:t xml:space="preserve">s requesting service at existing locations with similar demand and energy usage as the previous occupant shall pay a deposit no higher than twice the highest monthly bill of that previous </w:t>
      </w:r>
      <w:r w:rsidR="005846E3" w:rsidRPr="00C32769">
        <w:t>Customer</w:t>
      </w:r>
      <w:r w:rsidRPr="00C32769">
        <w:t>. All deposits greater than one month’s average bill and retained longer than one year (after deposit is</w:t>
      </w:r>
      <w:r w:rsidRPr="00C32769">
        <w:rPr>
          <w:spacing w:val="-1"/>
        </w:rPr>
        <w:t xml:space="preserve"> </w:t>
      </w:r>
      <w:r w:rsidRPr="00C32769">
        <w:t>paid in</w:t>
      </w:r>
      <w:r w:rsidRPr="00C32769">
        <w:rPr>
          <w:spacing w:val="-1"/>
        </w:rPr>
        <w:t xml:space="preserve"> </w:t>
      </w:r>
      <w:r w:rsidRPr="00C32769">
        <w:t>full) shall accrue interest. The interest rate earned on</w:t>
      </w:r>
      <w:r w:rsidRPr="00C32769">
        <w:rPr>
          <w:spacing w:val="-1"/>
        </w:rPr>
        <w:t xml:space="preserve"> </w:t>
      </w:r>
      <w:r w:rsidRPr="00C32769">
        <w:t>the deposit shall be the annual rate of interest earned by the Electricity Department’s primary bank account. The deposit balance (including earned interest) as well as the adequacy</w:t>
      </w:r>
      <w:r w:rsidRPr="00C32769">
        <w:rPr>
          <w:spacing w:val="-3"/>
        </w:rPr>
        <w:t xml:space="preserve"> </w:t>
      </w:r>
      <w:r w:rsidRPr="00C32769">
        <w:t>of such</w:t>
      </w:r>
      <w:r w:rsidRPr="00C32769">
        <w:rPr>
          <w:spacing w:val="-1"/>
        </w:rPr>
        <w:t xml:space="preserve"> </w:t>
      </w:r>
      <w:r w:rsidRPr="00C32769">
        <w:t>deposit shall be subject to review</w:t>
      </w:r>
      <w:r w:rsidRPr="00C32769">
        <w:rPr>
          <w:spacing w:val="-4"/>
        </w:rPr>
        <w:t xml:space="preserve"> </w:t>
      </w:r>
      <w:r w:rsidRPr="00C32769">
        <w:t>by</w:t>
      </w:r>
      <w:r w:rsidRPr="00C32769">
        <w:rPr>
          <w:spacing w:val="-3"/>
        </w:rPr>
        <w:t xml:space="preserve"> </w:t>
      </w:r>
      <w:r w:rsidRPr="00C32769">
        <w:t xml:space="preserve">the </w:t>
      </w:r>
      <w:r w:rsidR="005846E3" w:rsidRPr="00C32769">
        <w:t>Customer</w:t>
      </w:r>
      <w:r w:rsidRPr="00C32769">
        <w:t xml:space="preserve"> and </w:t>
      </w:r>
      <w:r w:rsidR="005846E3" w:rsidRPr="00C32769">
        <w:t>FED</w:t>
      </w:r>
      <w:r w:rsidRPr="00C32769">
        <w:rPr>
          <w:spacing w:val="-1"/>
        </w:rPr>
        <w:t xml:space="preserve"> </w:t>
      </w:r>
      <w:r w:rsidRPr="00C32769">
        <w:t>and may</w:t>
      </w:r>
      <w:r w:rsidRPr="00C32769">
        <w:rPr>
          <w:spacing w:val="-3"/>
        </w:rPr>
        <w:t xml:space="preserve"> </w:t>
      </w:r>
      <w:r w:rsidRPr="00C32769">
        <w:t xml:space="preserve">be adjusted as necessary. The deposit balance plus any accrued interest shall be credited to the </w:t>
      </w:r>
      <w:r w:rsidR="005846E3" w:rsidRPr="00C32769">
        <w:t>Customer</w:t>
      </w:r>
      <w:r w:rsidRPr="00C32769">
        <w:t xml:space="preserve"> or any unpaid bills of the </w:t>
      </w:r>
      <w:r w:rsidR="005846E3" w:rsidRPr="00C32769">
        <w:t>Customer</w:t>
      </w:r>
      <w:r w:rsidRPr="00C32769">
        <w:t xml:space="preserve"> upon termination of service.</w:t>
      </w:r>
      <w:r w:rsidR="00857C07" w:rsidRPr="00C32769">
        <w:t xml:space="preserve"> </w:t>
      </w:r>
      <w:r w:rsidR="0063267E" w:rsidRPr="00C32769">
        <w:t xml:space="preserve">FED reserves the right to require a </w:t>
      </w:r>
      <w:r w:rsidR="00E526D7" w:rsidRPr="00C32769">
        <w:t>deposit/additional deposit</w:t>
      </w:r>
      <w:r w:rsidR="0063267E" w:rsidRPr="00C32769">
        <w:t xml:space="preserve"> should the account reflect collection activity. </w:t>
      </w:r>
    </w:p>
    <w:p w14:paraId="655EA112" w14:textId="77777777" w:rsidR="007A2903" w:rsidRPr="00C32769" w:rsidRDefault="007A2903" w:rsidP="005C6BD0">
      <w:pPr>
        <w:pStyle w:val="BodyText"/>
      </w:pPr>
    </w:p>
    <w:p w14:paraId="78D99C09" w14:textId="2FC5F41A" w:rsidR="00CB0717" w:rsidRPr="005C6BD0" w:rsidRDefault="00EA5639" w:rsidP="005C6BD0">
      <w:pPr>
        <w:pStyle w:val="ListParagraph"/>
        <w:numPr>
          <w:ilvl w:val="0"/>
          <w:numId w:val="1"/>
        </w:numPr>
        <w:tabs>
          <w:tab w:val="left" w:pos="870"/>
        </w:tabs>
        <w:ind w:hanging="770"/>
        <w:rPr>
          <w:b/>
          <w:bCs/>
          <w:sz w:val="20"/>
          <w:szCs w:val="20"/>
        </w:rPr>
      </w:pPr>
      <w:r w:rsidRPr="00C32769">
        <w:rPr>
          <w:b/>
          <w:bCs/>
          <w:sz w:val="20"/>
          <w:szCs w:val="20"/>
          <w:u w:val="single"/>
        </w:rPr>
        <w:t>Point</w:t>
      </w:r>
      <w:r w:rsidRPr="00C32769">
        <w:rPr>
          <w:b/>
          <w:bCs/>
          <w:spacing w:val="-8"/>
          <w:sz w:val="20"/>
          <w:szCs w:val="20"/>
          <w:u w:val="single"/>
        </w:rPr>
        <w:t xml:space="preserve"> </w:t>
      </w:r>
      <w:r w:rsidR="00471942" w:rsidRPr="00C32769">
        <w:rPr>
          <w:b/>
          <w:bCs/>
          <w:sz w:val="20"/>
          <w:szCs w:val="20"/>
          <w:u w:val="single"/>
        </w:rPr>
        <w:t xml:space="preserve">of </w:t>
      </w:r>
      <w:r w:rsidR="00471942" w:rsidRPr="00C32769">
        <w:rPr>
          <w:b/>
          <w:bCs/>
          <w:spacing w:val="-8"/>
          <w:sz w:val="20"/>
          <w:szCs w:val="20"/>
          <w:u w:val="single"/>
        </w:rPr>
        <w:t>Delivery</w:t>
      </w:r>
      <w:r w:rsidR="00CB3B90" w:rsidRPr="00C32769">
        <w:rPr>
          <w:b/>
          <w:bCs/>
          <w:sz w:val="20"/>
          <w:szCs w:val="20"/>
          <w:u w:val="single"/>
        </w:rPr>
        <w:t xml:space="preserve">- </w:t>
      </w:r>
      <w:r w:rsidRPr="00C32769">
        <w:rPr>
          <w:b/>
          <w:bCs/>
          <w:spacing w:val="-2"/>
          <w:sz w:val="20"/>
          <w:szCs w:val="20"/>
          <w:u w:val="single"/>
        </w:rPr>
        <w:t>Designation</w:t>
      </w:r>
    </w:p>
    <w:p w14:paraId="547749F9" w14:textId="77777777" w:rsidR="005C6BD0" w:rsidRPr="00C32769" w:rsidRDefault="005C6BD0" w:rsidP="005C6BD0">
      <w:pPr>
        <w:pStyle w:val="ListParagraph"/>
        <w:tabs>
          <w:tab w:val="left" w:pos="870"/>
        </w:tabs>
        <w:ind w:firstLine="0"/>
        <w:rPr>
          <w:b/>
          <w:bCs/>
          <w:sz w:val="20"/>
          <w:szCs w:val="20"/>
        </w:rPr>
      </w:pPr>
    </w:p>
    <w:p w14:paraId="034F792F" w14:textId="3EB6698A" w:rsidR="00ED170B" w:rsidRPr="00C32769" w:rsidRDefault="00ED170B" w:rsidP="005C6BD0">
      <w:pPr>
        <w:pStyle w:val="BodyText"/>
        <w:ind w:left="100" w:right="121"/>
        <w:jc w:val="both"/>
      </w:pPr>
      <w:r w:rsidRPr="00C32769">
        <w:t xml:space="preserve">The point of delivery is the point, as designated by FED, on </w:t>
      </w:r>
      <w:r w:rsidR="005846E3" w:rsidRPr="00C32769">
        <w:t>Customer</w:t>
      </w:r>
      <w:r w:rsidRPr="00C32769">
        <w:t xml:space="preserve">’s premises where service is to be delivered. All wiring and equipment beyond the designated point of delivery, except the meter, shall be furnished, installed, </w:t>
      </w:r>
      <w:r w:rsidRPr="00C32769">
        <w:lastRenderedPageBreak/>
        <w:t xml:space="preserve">and maintained by the </w:t>
      </w:r>
      <w:r w:rsidR="005846E3" w:rsidRPr="00C32769">
        <w:t>Customer</w:t>
      </w:r>
      <w:r w:rsidRPr="00C32769">
        <w:t xml:space="preserve"> at no expense or responsibility to FED. The point of delivery is further defined as the point where obligation ends for FED to furnish and install conductor or conduit, and where obligation begins for the </w:t>
      </w:r>
      <w:r w:rsidR="005846E3" w:rsidRPr="00C32769">
        <w:t>Customer</w:t>
      </w:r>
      <w:r w:rsidRPr="00C32769">
        <w:t xml:space="preserve"> to furnish and install conductor or conduit. </w:t>
      </w:r>
    </w:p>
    <w:p w14:paraId="38CBF3A9" w14:textId="77777777" w:rsidR="00ED170B" w:rsidRPr="00C32769" w:rsidRDefault="00ED170B" w:rsidP="005C6BD0">
      <w:pPr>
        <w:pStyle w:val="ListParagraph"/>
        <w:tabs>
          <w:tab w:val="left" w:pos="870"/>
        </w:tabs>
        <w:ind w:firstLine="0"/>
        <w:rPr>
          <w:sz w:val="20"/>
          <w:szCs w:val="20"/>
        </w:rPr>
      </w:pPr>
    </w:p>
    <w:p w14:paraId="10A0A3BA" w14:textId="1A4CB8E2" w:rsidR="00DB7971" w:rsidRDefault="00ED170B" w:rsidP="005C6BD0">
      <w:pPr>
        <w:pStyle w:val="ListParagraph"/>
        <w:numPr>
          <w:ilvl w:val="0"/>
          <w:numId w:val="1"/>
        </w:numPr>
        <w:tabs>
          <w:tab w:val="left" w:pos="870"/>
        </w:tabs>
        <w:ind w:hanging="770"/>
        <w:rPr>
          <w:b/>
          <w:bCs/>
          <w:sz w:val="20"/>
          <w:szCs w:val="20"/>
          <w:u w:val="single"/>
        </w:rPr>
      </w:pPr>
      <w:r w:rsidRPr="00C32769">
        <w:rPr>
          <w:b/>
          <w:bCs/>
          <w:sz w:val="20"/>
          <w:szCs w:val="20"/>
          <w:u w:val="single"/>
        </w:rPr>
        <w:t>Meter</w:t>
      </w:r>
      <w:r w:rsidR="008A7F97" w:rsidRPr="00C32769">
        <w:rPr>
          <w:b/>
          <w:bCs/>
          <w:sz w:val="20"/>
          <w:szCs w:val="20"/>
          <w:u w:val="single"/>
        </w:rPr>
        <w:t>ing</w:t>
      </w:r>
    </w:p>
    <w:p w14:paraId="47295325" w14:textId="77777777" w:rsidR="005C6BD0" w:rsidRPr="00C32769" w:rsidRDefault="005C6BD0" w:rsidP="005C6BD0">
      <w:pPr>
        <w:pStyle w:val="ListParagraph"/>
        <w:tabs>
          <w:tab w:val="left" w:pos="870"/>
        </w:tabs>
        <w:ind w:firstLine="0"/>
        <w:rPr>
          <w:b/>
          <w:bCs/>
          <w:sz w:val="20"/>
          <w:szCs w:val="20"/>
          <w:u w:val="single"/>
        </w:rPr>
      </w:pPr>
    </w:p>
    <w:p w14:paraId="1D6475F6" w14:textId="5C3592BF" w:rsidR="00751FE9" w:rsidRDefault="000D73DE" w:rsidP="005C6BD0">
      <w:pPr>
        <w:pStyle w:val="BodyText"/>
        <w:ind w:left="100" w:right="121"/>
        <w:jc w:val="both"/>
      </w:pPr>
      <w:r w:rsidRPr="00C32769">
        <w:t xml:space="preserve">FED shall provide, own, install, and maintain the electric meter to provide electric service and to determine the </w:t>
      </w:r>
      <w:r w:rsidR="005846E3" w:rsidRPr="00C32769">
        <w:t>Customer</w:t>
      </w:r>
      <w:r w:rsidRPr="00C32769">
        <w:t>’s electric us</w:t>
      </w:r>
      <w:r w:rsidR="0019747C">
        <w:t>age</w:t>
      </w:r>
      <w:r w:rsidRPr="00C32769">
        <w:t xml:space="preserve"> for billing.</w:t>
      </w:r>
      <w:r w:rsidR="00984A93" w:rsidRPr="00C32769">
        <w:t xml:space="preserve"> All FED </w:t>
      </w:r>
      <w:r w:rsidR="005846E3" w:rsidRPr="00C32769">
        <w:t>Customer</w:t>
      </w:r>
      <w:r w:rsidR="00984A93" w:rsidRPr="00C32769">
        <w:t>s</w:t>
      </w:r>
      <w:r w:rsidR="00510C17" w:rsidRPr="00C32769">
        <w:t xml:space="preserve"> </w:t>
      </w:r>
      <w:r w:rsidR="009979DE" w:rsidRPr="00C32769">
        <w:t>will be required to have an advanced meter that provides outage reporting, usage, voltage, and other functionalit</w:t>
      </w:r>
      <w:r w:rsidR="00901025" w:rsidRPr="00C32769">
        <w:t>i</w:t>
      </w:r>
      <w:r w:rsidR="009979DE" w:rsidRPr="00C32769">
        <w:t>es.</w:t>
      </w:r>
      <w:r w:rsidRPr="00C32769">
        <w:t xml:space="preserve"> </w:t>
      </w:r>
      <w:r w:rsidR="00901025" w:rsidRPr="00C32769">
        <w:t xml:space="preserve">These meters are integral to the management of </w:t>
      </w:r>
      <w:r w:rsidR="00165025" w:rsidRPr="00C32769">
        <w:t>FED’s</w:t>
      </w:r>
      <w:r w:rsidR="00E3179C" w:rsidRPr="00C32769">
        <w:t xml:space="preserve"> electrical system and are deemed </w:t>
      </w:r>
      <w:r w:rsidR="00476873" w:rsidRPr="00C32769">
        <w:t>an</w:t>
      </w:r>
      <w:r w:rsidR="00E3179C" w:rsidRPr="00C32769">
        <w:t xml:space="preserve"> absolute necessity</w:t>
      </w:r>
      <w:r w:rsidR="00476873" w:rsidRPr="00C32769">
        <w:t xml:space="preserve">. </w:t>
      </w:r>
      <w:r w:rsidRPr="00C32769">
        <w:t xml:space="preserve">The </w:t>
      </w:r>
      <w:r w:rsidR="005846E3" w:rsidRPr="00C32769">
        <w:t>Customer</w:t>
      </w:r>
      <w:r w:rsidRPr="00C32769">
        <w:t xml:space="preserve"> shall provide adequate access to the </w:t>
      </w:r>
      <w:r w:rsidR="005846E3" w:rsidRPr="00C32769">
        <w:t>Customer</w:t>
      </w:r>
      <w:r w:rsidRPr="00C32769">
        <w:t xml:space="preserve">'s property as required by FED for extension of service from FED’s existing facilities to the point of delivery and the installation of the electric meter and all equipment associated with the electric meter. FED may refuse to connect or discontinue electric service if the </w:t>
      </w:r>
      <w:r w:rsidR="005846E3" w:rsidRPr="00C32769">
        <w:t>Customer</w:t>
      </w:r>
      <w:r w:rsidRPr="00C32769">
        <w:t xml:space="preserve"> refuses the installation </w:t>
      </w:r>
      <w:r w:rsidR="00017748" w:rsidRPr="00C32769">
        <w:t xml:space="preserve">of </w:t>
      </w:r>
      <w:r w:rsidRPr="00C32769">
        <w:t xml:space="preserve">the electric meter provided by FED. FED shall not be liable for any loss, injury, or damage that occurs to the </w:t>
      </w:r>
      <w:r w:rsidR="005846E3" w:rsidRPr="00C32769">
        <w:t>Customer</w:t>
      </w:r>
      <w:r w:rsidRPr="00C32769">
        <w:t xml:space="preserve">’s wiring or equipment located beyond the delivery point. </w:t>
      </w:r>
    </w:p>
    <w:p w14:paraId="481049F8" w14:textId="77777777" w:rsidR="007611F6" w:rsidRPr="00C32769" w:rsidRDefault="007611F6" w:rsidP="005C6BD0">
      <w:pPr>
        <w:pStyle w:val="BodyText"/>
        <w:ind w:left="100" w:right="121"/>
        <w:jc w:val="both"/>
      </w:pPr>
    </w:p>
    <w:p w14:paraId="0F734927" w14:textId="0C5D75F2" w:rsidR="006E4451" w:rsidRPr="00C32769" w:rsidRDefault="005846E3" w:rsidP="005C6BD0">
      <w:pPr>
        <w:pStyle w:val="BodyText"/>
        <w:numPr>
          <w:ilvl w:val="0"/>
          <w:numId w:val="1"/>
        </w:numPr>
        <w:ind w:right="121"/>
        <w:rPr>
          <w:b/>
          <w:bCs/>
          <w:u w:val="single"/>
        </w:rPr>
      </w:pPr>
      <w:r w:rsidRPr="00C32769">
        <w:rPr>
          <w:b/>
          <w:bCs/>
          <w:u w:val="single"/>
        </w:rPr>
        <w:t>Customer</w:t>
      </w:r>
      <w:r w:rsidR="00471942" w:rsidRPr="00C32769">
        <w:rPr>
          <w:b/>
          <w:bCs/>
          <w:u w:val="single"/>
        </w:rPr>
        <w:t>’s Wiring Standards</w:t>
      </w:r>
    </w:p>
    <w:p w14:paraId="4D89DBA9" w14:textId="77777777" w:rsidR="006229AE" w:rsidRPr="00C32769" w:rsidRDefault="006229AE" w:rsidP="005C6BD0">
      <w:pPr>
        <w:pStyle w:val="BodyText"/>
        <w:ind w:left="870" w:right="121"/>
        <w:jc w:val="both"/>
        <w:rPr>
          <w:u w:val="single"/>
        </w:rPr>
      </w:pPr>
    </w:p>
    <w:p w14:paraId="78D99C0C" w14:textId="50D5E983" w:rsidR="00CB0717" w:rsidRPr="00C32769" w:rsidRDefault="006229AE" w:rsidP="005713AB">
      <w:pPr>
        <w:pStyle w:val="BodyText"/>
        <w:ind w:left="100" w:right="121"/>
        <w:jc w:val="both"/>
      </w:pPr>
      <w:r w:rsidRPr="00C32769">
        <w:t xml:space="preserve">All wiring </w:t>
      </w:r>
      <w:r w:rsidR="004F2C0D" w:rsidRPr="00C32769">
        <w:t xml:space="preserve">belonging to the </w:t>
      </w:r>
      <w:r w:rsidR="005846E3" w:rsidRPr="00C32769">
        <w:t>Customer</w:t>
      </w:r>
      <w:r w:rsidR="004F2C0D" w:rsidRPr="00C32769">
        <w:t xml:space="preserve"> must conform and comply with </w:t>
      </w:r>
      <w:r w:rsidR="00E666E4" w:rsidRPr="00C32769">
        <w:t xml:space="preserve">the standards set forth by the National Electric Code, State of Alabama, </w:t>
      </w:r>
      <w:r w:rsidR="00096055" w:rsidRPr="00C32769">
        <w:t>City of Florence</w:t>
      </w:r>
      <w:r w:rsidR="00CB27A3" w:rsidRPr="00C32769">
        <w:t>,</w:t>
      </w:r>
      <w:r w:rsidR="00096055" w:rsidRPr="00C32769">
        <w:t xml:space="preserve"> Lauderdale County,</w:t>
      </w:r>
      <w:r w:rsidR="00B9266D">
        <w:t xml:space="preserve"> any</w:t>
      </w:r>
      <w:r w:rsidR="00096055" w:rsidRPr="00C32769">
        <w:t xml:space="preserve"> </w:t>
      </w:r>
      <w:r w:rsidR="00FE0809">
        <w:t xml:space="preserve">other authorities having jurisdiction, </w:t>
      </w:r>
      <w:r w:rsidR="00096055" w:rsidRPr="00C32769">
        <w:t>and FED requirements. The Nat</w:t>
      </w:r>
      <w:r w:rsidR="00DB347C" w:rsidRPr="00C32769">
        <w:t>ional Electric Code is superseded by the state or local codes when the state or local code is more stringent tha</w:t>
      </w:r>
      <w:r w:rsidR="009D4CFB" w:rsidRPr="00C32769">
        <w:t xml:space="preserve">n the National Electric Code. However, when the National Electric Code is </w:t>
      </w:r>
      <w:r w:rsidR="005F384B" w:rsidRPr="00C32769">
        <w:t xml:space="preserve">not superseded, it will be the minimum acceptable standard. </w:t>
      </w:r>
      <w:r w:rsidR="00B467CC" w:rsidRPr="00C32769">
        <w:t xml:space="preserve">All meter locations for </w:t>
      </w:r>
      <w:r w:rsidR="00342728" w:rsidRPr="00C32769">
        <w:t xml:space="preserve">any service must be approved by a representative of </w:t>
      </w:r>
      <w:r w:rsidR="00165025" w:rsidRPr="00C32769">
        <w:t>the FED</w:t>
      </w:r>
      <w:r w:rsidR="00342728" w:rsidRPr="00C32769">
        <w:t xml:space="preserve">. </w:t>
      </w:r>
      <w:r w:rsidR="00617C5E" w:rsidRPr="00C32769">
        <w:t>FED</w:t>
      </w:r>
      <w:r w:rsidR="00342728" w:rsidRPr="00C32769">
        <w:t xml:space="preserve"> will not be obligated to provide protec</w:t>
      </w:r>
      <w:r w:rsidR="002D39C6" w:rsidRPr="00C32769">
        <w:t xml:space="preserve">tive equipment for </w:t>
      </w:r>
      <w:r w:rsidR="005846E3" w:rsidRPr="00C32769">
        <w:t>Customer</w:t>
      </w:r>
      <w:r w:rsidR="002D39C6" w:rsidRPr="00C32769">
        <w:t xml:space="preserve">’s lines, facilities, or equipment. </w:t>
      </w:r>
    </w:p>
    <w:p w14:paraId="78D99C0D" w14:textId="77777777" w:rsidR="00CB0717" w:rsidRPr="00C32769" w:rsidRDefault="00CB0717" w:rsidP="005C6BD0">
      <w:pPr>
        <w:pStyle w:val="BodyText"/>
      </w:pPr>
    </w:p>
    <w:p w14:paraId="78D99C0E" w14:textId="78826F18" w:rsidR="00CB0717" w:rsidRPr="00C32769" w:rsidRDefault="00EA5639" w:rsidP="005C6BD0">
      <w:pPr>
        <w:pStyle w:val="ListParagraph"/>
        <w:numPr>
          <w:ilvl w:val="0"/>
          <w:numId w:val="1"/>
        </w:numPr>
        <w:tabs>
          <w:tab w:val="left" w:pos="870"/>
        </w:tabs>
        <w:ind w:hanging="770"/>
        <w:rPr>
          <w:b/>
          <w:bCs/>
          <w:sz w:val="20"/>
          <w:szCs w:val="20"/>
        </w:rPr>
      </w:pPr>
      <w:r w:rsidRPr="00C32769">
        <w:rPr>
          <w:b/>
          <w:bCs/>
          <w:spacing w:val="-2"/>
          <w:sz w:val="20"/>
          <w:szCs w:val="20"/>
          <w:u w:val="single"/>
        </w:rPr>
        <w:t>Inspections</w:t>
      </w:r>
    </w:p>
    <w:p w14:paraId="78D99C0F" w14:textId="77777777" w:rsidR="00CB0717" w:rsidRPr="00C32769" w:rsidRDefault="00CB0717" w:rsidP="005C6BD0">
      <w:pPr>
        <w:pStyle w:val="BodyText"/>
      </w:pPr>
    </w:p>
    <w:p w14:paraId="78D99C11" w14:textId="5B058924" w:rsidR="00CB0717" w:rsidRPr="00C32769" w:rsidRDefault="00215AE4" w:rsidP="005C6BD0">
      <w:pPr>
        <w:pStyle w:val="BodyText"/>
        <w:ind w:left="100" w:right="115"/>
        <w:jc w:val="both"/>
      </w:pPr>
      <w:r w:rsidRPr="00C32769">
        <w:t>FED</w:t>
      </w:r>
      <w:r w:rsidR="00EA5639" w:rsidRPr="00C32769">
        <w:rPr>
          <w:spacing w:val="-1"/>
        </w:rPr>
        <w:t xml:space="preserve"> </w:t>
      </w:r>
      <w:r w:rsidR="00EA5639" w:rsidRPr="00C32769">
        <w:t>shall have the right, but shall not be obligated, to inspect any installation before</w:t>
      </w:r>
      <w:r w:rsidR="00EA5639" w:rsidRPr="00C32769">
        <w:rPr>
          <w:spacing w:val="14"/>
        </w:rPr>
        <w:t xml:space="preserve"> </w:t>
      </w:r>
      <w:r w:rsidR="00EA5639" w:rsidRPr="00C32769">
        <w:t xml:space="preserve">electricity is introduced or at any later </w:t>
      </w:r>
      <w:r w:rsidR="00A563C6" w:rsidRPr="00C32769">
        <w:t>time and</w:t>
      </w:r>
      <w:r w:rsidR="00EA5639" w:rsidRPr="00C32769">
        <w:t xml:space="preserve"> reserves the right to reject any wiring or appliances not in accordance with </w:t>
      </w:r>
      <w:r w:rsidR="00A4380C" w:rsidRPr="00C32769">
        <w:t>FED’s</w:t>
      </w:r>
      <w:r w:rsidR="00EA5639" w:rsidRPr="00C32769">
        <w:t xml:space="preserve"> standards</w:t>
      </w:r>
      <w:r w:rsidR="00A563C6" w:rsidRPr="00C32769">
        <w:t>.</w:t>
      </w:r>
      <w:r w:rsidR="00EA5639" w:rsidRPr="00C32769">
        <w:t xml:space="preserve"> </w:t>
      </w:r>
      <w:r w:rsidR="00A563C6" w:rsidRPr="00C32769">
        <w:t>Any</w:t>
      </w:r>
      <w:r w:rsidR="00EA5639" w:rsidRPr="00C32769">
        <w:t xml:space="preserve"> such inspection or failure to inspect or reject shall not render </w:t>
      </w:r>
      <w:r w:rsidR="00A4380C" w:rsidRPr="00C32769">
        <w:t>FED</w:t>
      </w:r>
      <w:r w:rsidR="00EA5639" w:rsidRPr="00C32769">
        <w:t xml:space="preserve"> liable or responsible for any</w:t>
      </w:r>
      <w:r w:rsidR="00EA5639" w:rsidRPr="00C32769">
        <w:rPr>
          <w:spacing w:val="40"/>
        </w:rPr>
        <w:t xml:space="preserve"> </w:t>
      </w:r>
      <w:r w:rsidR="00EA5639" w:rsidRPr="00C32769">
        <w:t>loss or damage resulting from defects in the installation, wiring</w:t>
      </w:r>
      <w:r w:rsidR="00DE787B">
        <w:t>,</w:t>
      </w:r>
      <w:r w:rsidR="00EA5639" w:rsidRPr="00C32769">
        <w:t xml:space="preserve"> or appliances, or from violation of </w:t>
      </w:r>
      <w:r w:rsidR="00703014" w:rsidRPr="00C32769">
        <w:t xml:space="preserve">National, State, </w:t>
      </w:r>
      <w:r w:rsidR="00C85B7E" w:rsidRPr="00C32769">
        <w:t xml:space="preserve">local, and </w:t>
      </w:r>
      <w:r w:rsidR="00A4380C" w:rsidRPr="00C32769">
        <w:t>FED</w:t>
      </w:r>
      <w:r w:rsidR="00C85B7E" w:rsidRPr="00C32769">
        <w:t xml:space="preserve"> codes and standards</w:t>
      </w:r>
      <w:r w:rsidR="008D6391" w:rsidRPr="00C32769">
        <w:t>,</w:t>
      </w:r>
      <w:r w:rsidR="00EA5639" w:rsidRPr="00C32769">
        <w:t xml:space="preserve"> or from accidents which may occur upon </w:t>
      </w:r>
      <w:r w:rsidR="005846E3" w:rsidRPr="00C32769">
        <w:t>Customer</w:t>
      </w:r>
      <w:r w:rsidR="00EA5639" w:rsidRPr="00C32769">
        <w:t>'s premises.</w:t>
      </w:r>
      <w:r w:rsidR="0033508B" w:rsidRPr="00C32769">
        <w:t xml:space="preserve"> FED reserves the right to act on any potential electrical hazard</w:t>
      </w:r>
      <w:r w:rsidRPr="00C32769">
        <w:t>s by disconnecting service. FED will attempt</w:t>
      </w:r>
      <w:r w:rsidR="00DE787B">
        <w:t>,</w:t>
      </w:r>
      <w:r w:rsidRPr="00C32769">
        <w:t xml:space="preserve"> but will not be required to notify the </w:t>
      </w:r>
      <w:r w:rsidR="005846E3" w:rsidRPr="00C32769">
        <w:t>Customer</w:t>
      </w:r>
      <w:r w:rsidRPr="00C32769">
        <w:t xml:space="preserve"> before disconnecting service. </w:t>
      </w:r>
    </w:p>
    <w:p w14:paraId="78D99C12" w14:textId="77777777" w:rsidR="00CB0717" w:rsidRPr="00C32769" w:rsidRDefault="00CB0717" w:rsidP="005C6BD0">
      <w:pPr>
        <w:pStyle w:val="BodyText"/>
      </w:pPr>
    </w:p>
    <w:p w14:paraId="78D99C13" w14:textId="302F724D" w:rsidR="00CB0717" w:rsidRPr="00C32769" w:rsidRDefault="00511FF2" w:rsidP="005C6BD0">
      <w:pPr>
        <w:pStyle w:val="ListParagraph"/>
        <w:numPr>
          <w:ilvl w:val="0"/>
          <w:numId w:val="1"/>
        </w:numPr>
        <w:tabs>
          <w:tab w:val="left" w:pos="870"/>
        </w:tabs>
        <w:ind w:hanging="770"/>
        <w:rPr>
          <w:b/>
          <w:bCs/>
          <w:sz w:val="20"/>
          <w:szCs w:val="20"/>
        </w:rPr>
      </w:pPr>
      <w:r w:rsidRPr="00C32769">
        <w:rPr>
          <w:b/>
          <w:bCs/>
          <w:sz w:val="20"/>
          <w:szCs w:val="20"/>
          <w:u w:val="single"/>
        </w:rPr>
        <w:t xml:space="preserve">Charges for </w:t>
      </w:r>
      <w:r w:rsidR="00215AE4" w:rsidRPr="00C32769">
        <w:rPr>
          <w:b/>
          <w:bCs/>
          <w:sz w:val="20"/>
          <w:szCs w:val="20"/>
          <w:u w:val="single"/>
        </w:rPr>
        <w:t>Construction</w:t>
      </w:r>
      <w:r w:rsidR="000040AE" w:rsidRPr="00C32769">
        <w:rPr>
          <w:b/>
          <w:bCs/>
          <w:sz w:val="20"/>
          <w:szCs w:val="20"/>
          <w:u w:val="single"/>
        </w:rPr>
        <w:t xml:space="preserve"> (Overhead and Underground), Line Extensions, Facilities Upgrades</w:t>
      </w:r>
      <w:r w:rsidR="00280CB2" w:rsidRPr="00C32769">
        <w:rPr>
          <w:b/>
          <w:bCs/>
          <w:sz w:val="20"/>
          <w:szCs w:val="20"/>
          <w:u w:val="single"/>
        </w:rPr>
        <w:t>, Specifications, and Outdoor lighting</w:t>
      </w:r>
    </w:p>
    <w:p w14:paraId="78D99C14" w14:textId="77777777" w:rsidR="00CB0717" w:rsidRPr="00C32769" w:rsidRDefault="00CB0717" w:rsidP="005C6BD0">
      <w:pPr>
        <w:pStyle w:val="BodyText"/>
      </w:pPr>
    </w:p>
    <w:p w14:paraId="2380325A" w14:textId="63C5977B" w:rsidR="00B2242D" w:rsidRPr="00C32769" w:rsidRDefault="00717A5F" w:rsidP="005713AB">
      <w:pPr>
        <w:pStyle w:val="BodyText"/>
        <w:ind w:left="100" w:right="94"/>
        <w:jc w:val="both"/>
      </w:pPr>
      <w:r w:rsidRPr="00C32769">
        <w:t xml:space="preserve">A representative from FED will furnish details, terms, pricing, and </w:t>
      </w:r>
      <w:r w:rsidR="00EA45A0" w:rsidRPr="00C32769">
        <w:t xml:space="preserve">requirements for such upon request (per current </w:t>
      </w:r>
      <w:r w:rsidR="00387CD9">
        <w:t>Customer Contribution to Construction Charges</w:t>
      </w:r>
      <w:r w:rsidR="00B93D64" w:rsidRPr="00C32769">
        <w:t>).</w:t>
      </w:r>
      <w:r w:rsidR="009A65DF" w:rsidRPr="00C32769">
        <w:t xml:space="preserve"> Payment for such </w:t>
      </w:r>
      <w:r w:rsidR="001105DC" w:rsidRPr="00C32769">
        <w:t xml:space="preserve">may be required in advance of construction. </w:t>
      </w:r>
    </w:p>
    <w:p w14:paraId="51498D85" w14:textId="77777777" w:rsidR="00B2242D" w:rsidRPr="00C32769" w:rsidRDefault="00B2242D" w:rsidP="005C6BD0">
      <w:pPr>
        <w:pStyle w:val="BodyText"/>
        <w:ind w:left="100" w:right="94"/>
      </w:pPr>
    </w:p>
    <w:p w14:paraId="78D99C17" w14:textId="02C2610A" w:rsidR="00CB0717" w:rsidRPr="00C32769" w:rsidRDefault="005846E3" w:rsidP="005C6BD0">
      <w:pPr>
        <w:pStyle w:val="BodyText"/>
        <w:numPr>
          <w:ilvl w:val="0"/>
          <w:numId w:val="1"/>
        </w:numPr>
        <w:ind w:right="94"/>
        <w:rPr>
          <w:b/>
          <w:bCs/>
        </w:rPr>
      </w:pPr>
      <w:r w:rsidRPr="00C32769">
        <w:rPr>
          <w:b/>
          <w:bCs/>
          <w:u w:val="single"/>
        </w:rPr>
        <w:t>Customer</w:t>
      </w:r>
      <w:r w:rsidR="00EA5639" w:rsidRPr="00C32769">
        <w:rPr>
          <w:b/>
          <w:bCs/>
          <w:u w:val="single"/>
        </w:rPr>
        <w:t>'s</w:t>
      </w:r>
      <w:r w:rsidR="00EA5639" w:rsidRPr="00C32769">
        <w:rPr>
          <w:b/>
          <w:bCs/>
          <w:spacing w:val="-6"/>
          <w:u w:val="single"/>
        </w:rPr>
        <w:t xml:space="preserve"> </w:t>
      </w:r>
      <w:r w:rsidR="00EA5639" w:rsidRPr="00C32769">
        <w:rPr>
          <w:b/>
          <w:bCs/>
          <w:u w:val="single"/>
        </w:rPr>
        <w:t>Responsibility</w:t>
      </w:r>
      <w:r w:rsidR="00EA5639" w:rsidRPr="00C32769">
        <w:rPr>
          <w:b/>
          <w:bCs/>
          <w:spacing w:val="-8"/>
          <w:u w:val="single"/>
        </w:rPr>
        <w:t xml:space="preserve"> </w:t>
      </w:r>
      <w:r w:rsidR="00EA5639" w:rsidRPr="00C32769">
        <w:rPr>
          <w:b/>
          <w:bCs/>
          <w:u w:val="single"/>
        </w:rPr>
        <w:t>for</w:t>
      </w:r>
      <w:r w:rsidR="00EA5639" w:rsidRPr="00C32769">
        <w:rPr>
          <w:b/>
          <w:bCs/>
          <w:spacing w:val="-2"/>
          <w:u w:val="single"/>
        </w:rPr>
        <w:t xml:space="preserve"> </w:t>
      </w:r>
      <w:r w:rsidR="00B81754" w:rsidRPr="00C32769">
        <w:rPr>
          <w:b/>
          <w:bCs/>
          <w:u w:val="single"/>
        </w:rPr>
        <w:t>FED</w:t>
      </w:r>
      <w:r w:rsidR="00EA5639" w:rsidRPr="00C32769">
        <w:rPr>
          <w:b/>
          <w:bCs/>
          <w:spacing w:val="-10"/>
          <w:u w:val="single"/>
        </w:rPr>
        <w:t xml:space="preserve"> </w:t>
      </w:r>
      <w:r w:rsidR="00EA5639" w:rsidRPr="00C32769">
        <w:rPr>
          <w:b/>
          <w:bCs/>
          <w:spacing w:val="-2"/>
          <w:u w:val="single"/>
        </w:rPr>
        <w:t>Property</w:t>
      </w:r>
    </w:p>
    <w:p w14:paraId="78D99C18" w14:textId="77777777" w:rsidR="00CB0717" w:rsidRPr="00C32769" w:rsidRDefault="00CB0717" w:rsidP="005C6BD0">
      <w:pPr>
        <w:pStyle w:val="BodyText"/>
      </w:pPr>
    </w:p>
    <w:p w14:paraId="78D99C1B" w14:textId="6B7674A6" w:rsidR="00CB0717" w:rsidRPr="00097980" w:rsidRDefault="00EA5639" w:rsidP="00097980">
      <w:pPr>
        <w:pStyle w:val="ListParagraph"/>
        <w:tabs>
          <w:tab w:val="left" w:pos="532"/>
        </w:tabs>
        <w:ind w:left="100" w:right="117" w:firstLine="0"/>
        <w:jc w:val="both"/>
        <w:rPr>
          <w:sz w:val="20"/>
          <w:szCs w:val="20"/>
        </w:rPr>
      </w:pPr>
      <w:r w:rsidRPr="00C32769">
        <w:rPr>
          <w:sz w:val="20"/>
          <w:szCs w:val="20"/>
        </w:rPr>
        <w:t>All meters, service connections, and other equipment furnished by</w:t>
      </w:r>
      <w:r w:rsidR="00BB3D07">
        <w:rPr>
          <w:sz w:val="20"/>
          <w:szCs w:val="20"/>
        </w:rPr>
        <w:t xml:space="preserve"> </w:t>
      </w:r>
      <w:r w:rsidR="00B2242D" w:rsidRPr="00C32769">
        <w:rPr>
          <w:sz w:val="20"/>
          <w:szCs w:val="20"/>
        </w:rPr>
        <w:t>FED</w:t>
      </w:r>
      <w:r w:rsidRPr="00C32769">
        <w:rPr>
          <w:sz w:val="20"/>
          <w:szCs w:val="20"/>
        </w:rPr>
        <w:t xml:space="preserve"> shall be, and remain, the property</w:t>
      </w:r>
      <w:r w:rsidRPr="00C32769">
        <w:rPr>
          <w:spacing w:val="40"/>
          <w:sz w:val="20"/>
          <w:szCs w:val="20"/>
        </w:rPr>
        <w:t xml:space="preserve"> </w:t>
      </w:r>
      <w:r w:rsidRPr="00C32769">
        <w:rPr>
          <w:sz w:val="20"/>
          <w:szCs w:val="20"/>
        </w:rPr>
        <w:t xml:space="preserve">of </w:t>
      </w:r>
      <w:r w:rsidR="00B2242D" w:rsidRPr="00C32769">
        <w:rPr>
          <w:sz w:val="20"/>
          <w:szCs w:val="20"/>
        </w:rPr>
        <w:t>FED</w:t>
      </w:r>
      <w:r w:rsidR="00924530" w:rsidRPr="00C32769">
        <w:rPr>
          <w:sz w:val="20"/>
          <w:szCs w:val="20"/>
        </w:rPr>
        <w:t xml:space="preserve">, unless specified by </w:t>
      </w:r>
      <w:r w:rsidR="00024777" w:rsidRPr="00C32769">
        <w:rPr>
          <w:sz w:val="20"/>
          <w:szCs w:val="20"/>
        </w:rPr>
        <w:t>a contract</w:t>
      </w:r>
      <w:r w:rsidR="00924530" w:rsidRPr="00C32769">
        <w:rPr>
          <w:sz w:val="20"/>
          <w:szCs w:val="20"/>
        </w:rPr>
        <w:t xml:space="preserve"> between </w:t>
      </w:r>
      <w:r w:rsidR="00024777" w:rsidRPr="00C32769">
        <w:rPr>
          <w:sz w:val="20"/>
          <w:szCs w:val="20"/>
        </w:rPr>
        <w:t xml:space="preserve">FED and the </w:t>
      </w:r>
      <w:r w:rsidR="005846E3" w:rsidRPr="00C32769">
        <w:rPr>
          <w:sz w:val="20"/>
          <w:szCs w:val="20"/>
        </w:rPr>
        <w:t>Customer</w:t>
      </w:r>
      <w:r w:rsidRPr="00C32769">
        <w:rPr>
          <w:sz w:val="20"/>
          <w:szCs w:val="20"/>
        </w:rPr>
        <w:t xml:space="preserve">. The </w:t>
      </w:r>
      <w:r w:rsidR="005846E3" w:rsidRPr="00C32769">
        <w:rPr>
          <w:sz w:val="20"/>
          <w:szCs w:val="20"/>
        </w:rPr>
        <w:t>Customer</w:t>
      </w:r>
      <w:r w:rsidRPr="00C32769">
        <w:rPr>
          <w:sz w:val="20"/>
          <w:szCs w:val="20"/>
        </w:rPr>
        <w:t xml:space="preserve"> shall provide a space for and exercise proper care to protect the property of</w:t>
      </w:r>
      <w:r w:rsidRPr="00C32769">
        <w:rPr>
          <w:spacing w:val="17"/>
          <w:sz w:val="20"/>
          <w:szCs w:val="20"/>
        </w:rPr>
        <w:t xml:space="preserve"> </w:t>
      </w:r>
      <w:r w:rsidR="00024777" w:rsidRPr="00C32769">
        <w:rPr>
          <w:sz w:val="20"/>
          <w:szCs w:val="20"/>
        </w:rPr>
        <w:t>FED</w:t>
      </w:r>
      <w:r w:rsidRPr="00C32769">
        <w:rPr>
          <w:sz w:val="20"/>
          <w:szCs w:val="20"/>
        </w:rPr>
        <w:t xml:space="preserve"> on its premises</w:t>
      </w:r>
      <w:r w:rsidR="00A521A0" w:rsidRPr="00C32769">
        <w:rPr>
          <w:sz w:val="20"/>
          <w:szCs w:val="20"/>
        </w:rPr>
        <w:t xml:space="preserve">. </w:t>
      </w:r>
      <w:r w:rsidR="00F37148">
        <w:rPr>
          <w:sz w:val="20"/>
          <w:szCs w:val="20"/>
        </w:rPr>
        <w:t xml:space="preserve">The </w:t>
      </w:r>
      <w:r w:rsidR="005846E3" w:rsidRPr="00C32769">
        <w:rPr>
          <w:sz w:val="20"/>
          <w:szCs w:val="20"/>
        </w:rPr>
        <w:t>Customer</w:t>
      </w:r>
      <w:r w:rsidR="00DE540A" w:rsidRPr="00C32769">
        <w:rPr>
          <w:sz w:val="20"/>
          <w:szCs w:val="20"/>
        </w:rPr>
        <w:t xml:space="preserve"> shall control existing trees/shrubbery and refrain from new plantings </w:t>
      </w:r>
      <w:r w:rsidR="005846E3" w:rsidRPr="00C32769">
        <w:rPr>
          <w:sz w:val="20"/>
          <w:szCs w:val="20"/>
        </w:rPr>
        <w:t>to</w:t>
      </w:r>
      <w:r w:rsidR="00896260" w:rsidRPr="00C32769">
        <w:rPr>
          <w:sz w:val="20"/>
          <w:szCs w:val="20"/>
        </w:rPr>
        <w:t xml:space="preserve"> prevent interference </w:t>
      </w:r>
      <w:r w:rsidR="00E1734A" w:rsidRPr="00C32769">
        <w:rPr>
          <w:sz w:val="20"/>
          <w:szCs w:val="20"/>
        </w:rPr>
        <w:t>with utility lines and other property of FE</w:t>
      </w:r>
      <w:r w:rsidR="005846E3" w:rsidRPr="00C32769">
        <w:rPr>
          <w:sz w:val="20"/>
          <w:szCs w:val="20"/>
        </w:rPr>
        <w:t>D</w:t>
      </w:r>
      <w:r w:rsidR="00E1734A" w:rsidRPr="00C32769">
        <w:rPr>
          <w:sz w:val="20"/>
          <w:szCs w:val="20"/>
        </w:rPr>
        <w:t xml:space="preserve">. </w:t>
      </w:r>
      <w:r w:rsidR="00041AF3" w:rsidRPr="00C32769">
        <w:rPr>
          <w:sz w:val="20"/>
          <w:szCs w:val="20"/>
        </w:rPr>
        <w:t>In</w:t>
      </w:r>
      <w:r w:rsidR="007838D0" w:rsidRPr="00C32769">
        <w:rPr>
          <w:sz w:val="20"/>
          <w:szCs w:val="20"/>
        </w:rPr>
        <w:t xml:space="preserve"> the event FED facilities are interfered with,</w:t>
      </w:r>
      <w:r w:rsidR="00C266AE" w:rsidRPr="00C32769">
        <w:rPr>
          <w:sz w:val="20"/>
          <w:szCs w:val="20"/>
        </w:rPr>
        <w:t xml:space="preserve"> hindered in operation, or damaged by </w:t>
      </w:r>
      <w:r w:rsidR="005846E3" w:rsidRPr="00C32769">
        <w:rPr>
          <w:sz w:val="20"/>
          <w:szCs w:val="20"/>
        </w:rPr>
        <w:t>Customer</w:t>
      </w:r>
      <w:r w:rsidR="00977178" w:rsidRPr="00C32769">
        <w:rPr>
          <w:sz w:val="20"/>
          <w:szCs w:val="20"/>
        </w:rPr>
        <w:t xml:space="preserve">, or any other person the </w:t>
      </w:r>
      <w:r w:rsidR="005846E3" w:rsidRPr="00C32769">
        <w:rPr>
          <w:sz w:val="20"/>
          <w:szCs w:val="20"/>
        </w:rPr>
        <w:t>Customer</w:t>
      </w:r>
      <w:r w:rsidR="00977178" w:rsidRPr="00C32769">
        <w:rPr>
          <w:sz w:val="20"/>
          <w:szCs w:val="20"/>
        </w:rPr>
        <w:t xml:space="preserve">’s reasonable care and surveillance could have prevented such, the </w:t>
      </w:r>
      <w:r w:rsidR="005846E3" w:rsidRPr="00C32769">
        <w:rPr>
          <w:sz w:val="20"/>
          <w:szCs w:val="20"/>
        </w:rPr>
        <w:t>Customer</w:t>
      </w:r>
      <w:r w:rsidR="00977178" w:rsidRPr="00C32769">
        <w:rPr>
          <w:sz w:val="20"/>
          <w:szCs w:val="20"/>
        </w:rPr>
        <w:t xml:space="preserve"> shall indemnify FED </w:t>
      </w:r>
      <w:r w:rsidR="00507821" w:rsidRPr="00C32769">
        <w:rPr>
          <w:sz w:val="20"/>
          <w:szCs w:val="20"/>
        </w:rPr>
        <w:t>or any other person against death, injury, loss, or damage resulting</w:t>
      </w:r>
      <w:r w:rsidR="005204CE" w:rsidRPr="00C32769">
        <w:rPr>
          <w:sz w:val="20"/>
          <w:szCs w:val="20"/>
        </w:rPr>
        <w:t xml:space="preserve"> there from</w:t>
      </w:r>
      <w:r w:rsidR="003B7E3B" w:rsidRPr="00C32769">
        <w:rPr>
          <w:sz w:val="20"/>
          <w:szCs w:val="20"/>
        </w:rPr>
        <w:t>.</w:t>
      </w:r>
      <w:r w:rsidR="00C266AE" w:rsidRPr="00C32769">
        <w:rPr>
          <w:sz w:val="20"/>
          <w:szCs w:val="20"/>
        </w:rPr>
        <w:t xml:space="preserve"> </w:t>
      </w:r>
      <w:r w:rsidR="00A521A0" w:rsidRPr="00C32769">
        <w:rPr>
          <w:sz w:val="20"/>
          <w:szCs w:val="20"/>
        </w:rPr>
        <w:t>I</w:t>
      </w:r>
      <w:r w:rsidRPr="00C32769">
        <w:rPr>
          <w:sz w:val="20"/>
          <w:szCs w:val="20"/>
        </w:rPr>
        <w:t>n the event of loss or damage to</w:t>
      </w:r>
      <w:r w:rsidRPr="00C32769">
        <w:rPr>
          <w:spacing w:val="14"/>
          <w:sz w:val="20"/>
          <w:szCs w:val="20"/>
        </w:rPr>
        <w:t xml:space="preserve"> </w:t>
      </w:r>
      <w:r w:rsidR="00024777" w:rsidRPr="00C32769">
        <w:rPr>
          <w:sz w:val="20"/>
          <w:szCs w:val="20"/>
        </w:rPr>
        <w:t>FED’s</w:t>
      </w:r>
      <w:r w:rsidRPr="00C32769">
        <w:rPr>
          <w:sz w:val="20"/>
          <w:szCs w:val="20"/>
        </w:rPr>
        <w:t xml:space="preserve"> property arising from </w:t>
      </w:r>
      <w:r w:rsidR="001105DC" w:rsidRPr="00C32769">
        <w:rPr>
          <w:sz w:val="20"/>
          <w:szCs w:val="20"/>
        </w:rPr>
        <w:t>the neglect</w:t>
      </w:r>
      <w:r w:rsidRPr="00C32769">
        <w:rPr>
          <w:sz w:val="20"/>
          <w:szCs w:val="20"/>
        </w:rPr>
        <w:t xml:space="preserve"> of the </w:t>
      </w:r>
      <w:r w:rsidR="005846E3" w:rsidRPr="00C32769">
        <w:rPr>
          <w:sz w:val="20"/>
          <w:szCs w:val="20"/>
        </w:rPr>
        <w:t>Customer</w:t>
      </w:r>
      <w:r w:rsidRPr="00C32769">
        <w:rPr>
          <w:sz w:val="20"/>
          <w:szCs w:val="20"/>
        </w:rPr>
        <w:t xml:space="preserve"> to care for the same, the cost of the necessary repairs or replacements shall be paid by the </w:t>
      </w:r>
      <w:r w:rsidR="005846E3" w:rsidRPr="00C32769">
        <w:rPr>
          <w:sz w:val="20"/>
          <w:szCs w:val="20"/>
        </w:rPr>
        <w:t>Customer</w:t>
      </w:r>
      <w:r w:rsidRPr="00C32769">
        <w:rPr>
          <w:sz w:val="20"/>
          <w:szCs w:val="20"/>
        </w:rPr>
        <w:t xml:space="preserve">. In the event </w:t>
      </w:r>
      <w:r w:rsidR="00103540" w:rsidRPr="00C32769">
        <w:rPr>
          <w:sz w:val="20"/>
          <w:szCs w:val="20"/>
        </w:rPr>
        <w:t xml:space="preserve">such </w:t>
      </w:r>
      <w:r w:rsidR="00AB7E99" w:rsidRPr="00C32769">
        <w:rPr>
          <w:sz w:val="20"/>
          <w:szCs w:val="20"/>
        </w:rPr>
        <w:t>facilities are entered into, or tampered</w:t>
      </w:r>
      <w:r w:rsidR="00501DAF" w:rsidRPr="00C32769">
        <w:rPr>
          <w:sz w:val="20"/>
          <w:szCs w:val="20"/>
        </w:rPr>
        <w:t xml:space="preserve"> with in such a manner as to allow electricity to be illegally consumed</w:t>
      </w:r>
      <w:r w:rsidR="001105DC" w:rsidRPr="00C32769">
        <w:rPr>
          <w:sz w:val="20"/>
          <w:szCs w:val="20"/>
        </w:rPr>
        <w:t xml:space="preserve">, </w:t>
      </w:r>
      <w:r w:rsidR="00501DAF" w:rsidRPr="00C32769">
        <w:rPr>
          <w:sz w:val="20"/>
          <w:szCs w:val="20"/>
        </w:rPr>
        <w:t xml:space="preserve">the measurement of that usage to be impaired, </w:t>
      </w:r>
      <w:r w:rsidR="00A43452" w:rsidRPr="00C32769">
        <w:rPr>
          <w:sz w:val="20"/>
          <w:szCs w:val="20"/>
        </w:rPr>
        <w:t xml:space="preserve">or </w:t>
      </w:r>
      <w:r w:rsidR="00635911" w:rsidRPr="00C32769">
        <w:rPr>
          <w:sz w:val="20"/>
          <w:szCs w:val="20"/>
        </w:rPr>
        <w:t xml:space="preserve">the </w:t>
      </w:r>
      <w:r w:rsidR="00A43452" w:rsidRPr="00C32769">
        <w:rPr>
          <w:sz w:val="20"/>
          <w:szCs w:val="20"/>
        </w:rPr>
        <w:t xml:space="preserve">FED </w:t>
      </w:r>
      <w:r w:rsidR="00635911" w:rsidRPr="00C32769">
        <w:rPr>
          <w:sz w:val="20"/>
          <w:szCs w:val="20"/>
        </w:rPr>
        <w:t xml:space="preserve">meter/equipment </w:t>
      </w:r>
      <w:r w:rsidRPr="00C32769">
        <w:rPr>
          <w:sz w:val="20"/>
          <w:szCs w:val="20"/>
        </w:rPr>
        <w:t>seal</w:t>
      </w:r>
      <w:r w:rsidR="00A43452" w:rsidRPr="00C32769">
        <w:rPr>
          <w:sz w:val="20"/>
          <w:szCs w:val="20"/>
        </w:rPr>
        <w:t xml:space="preserve"> has been tampered with</w:t>
      </w:r>
      <w:r w:rsidRPr="00C32769">
        <w:rPr>
          <w:sz w:val="20"/>
          <w:szCs w:val="20"/>
        </w:rPr>
        <w:t xml:space="preserve">, the affected service to the </w:t>
      </w:r>
      <w:r w:rsidR="005846E3" w:rsidRPr="00C32769">
        <w:rPr>
          <w:sz w:val="20"/>
          <w:szCs w:val="20"/>
        </w:rPr>
        <w:t>Customer</w:t>
      </w:r>
      <w:r w:rsidRPr="00C32769">
        <w:rPr>
          <w:sz w:val="20"/>
          <w:szCs w:val="20"/>
        </w:rPr>
        <w:t xml:space="preserve"> may be discontinued until</w:t>
      </w:r>
      <w:r w:rsidRPr="00C32769">
        <w:rPr>
          <w:spacing w:val="-3"/>
          <w:sz w:val="20"/>
          <w:szCs w:val="20"/>
        </w:rPr>
        <w:t xml:space="preserve"> </w:t>
      </w:r>
      <w:r w:rsidRPr="00C32769">
        <w:rPr>
          <w:sz w:val="20"/>
          <w:szCs w:val="20"/>
        </w:rPr>
        <w:t xml:space="preserve">a </w:t>
      </w:r>
      <w:r w:rsidR="001950C1" w:rsidRPr="00C32769">
        <w:rPr>
          <w:sz w:val="20"/>
          <w:szCs w:val="20"/>
        </w:rPr>
        <w:t>tampering fee</w:t>
      </w:r>
      <w:r w:rsidRPr="00C32769">
        <w:rPr>
          <w:spacing w:val="-2"/>
          <w:sz w:val="20"/>
          <w:szCs w:val="20"/>
        </w:rPr>
        <w:t xml:space="preserve"> </w:t>
      </w:r>
      <w:r w:rsidR="00A43452" w:rsidRPr="00C32769">
        <w:rPr>
          <w:sz w:val="20"/>
          <w:szCs w:val="20"/>
        </w:rPr>
        <w:t>(</w:t>
      </w:r>
      <w:r w:rsidR="002F30F9" w:rsidRPr="00C32769">
        <w:rPr>
          <w:sz w:val="20"/>
          <w:szCs w:val="20"/>
        </w:rPr>
        <w:t>s</w:t>
      </w:r>
      <w:r w:rsidR="00E21AC7" w:rsidRPr="00C32769">
        <w:rPr>
          <w:sz w:val="20"/>
          <w:szCs w:val="20"/>
        </w:rPr>
        <w:t xml:space="preserve">ee </w:t>
      </w:r>
      <w:r w:rsidR="00884684">
        <w:rPr>
          <w:sz w:val="20"/>
          <w:szCs w:val="20"/>
        </w:rPr>
        <w:t>Schedule of Fees and Charges</w:t>
      </w:r>
      <w:r w:rsidR="00E21AC7" w:rsidRPr="00C32769">
        <w:rPr>
          <w:sz w:val="20"/>
          <w:szCs w:val="20"/>
        </w:rPr>
        <w:t xml:space="preserve">) </w:t>
      </w:r>
      <w:r w:rsidR="00F52457" w:rsidRPr="00C32769">
        <w:rPr>
          <w:sz w:val="20"/>
          <w:szCs w:val="20"/>
        </w:rPr>
        <w:t>is assessed to</w:t>
      </w:r>
      <w:r w:rsidR="002C07A0" w:rsidRPr="00C32769">
        <w:rPr>
          <w:sz w:val="20"/>
          <w:szCs w:val="20"/>
        </w:rPr>
        <w:t xml:space="preserve"> and paid by</w:t>
      </w:r>
      <w:r w:rsidR="00F52457" w:rsidRPr="00C32769">
        <w:rPr>
          <w:sz w:val="20"/>
          <w:szCs w:val="20"/>
        </w:rPr>
        <w:t xml:space="preserve"> the </w:t>
      </w:r>
      <w:r w:rsidR="005846E3" w:rsidRPr="00C32769">
        <w:rPr>
          <w:sz w:val="20"/>
          <w:szCs w:val="20"/>
        </w:rPr>
        <w:t>Customer</w:t>
      </w:r>
      <w:r w:rsidR="00F52457" w:rsidRPr="00C32769">
        <w:rPr>
          <w:sz w:val="20"/>
          <w:szCs w:val="20"/>
        </w:rPr>
        <w:t xml:space="preserve"> of record and/or occupant</w:t>
      </w:r>
      <w:r w:rsidR="008873D1" w:rsidRPr="00C32769">
        <w:rPr>
          <w:sz w:val="20"/>
          <w:szCs w:val="20"/>
        </w:rPr>
        <w:t xml:space="preserve"> of the property where such tampering occurred</w:t>
      </w:r>
      <w:r w:rsidR="001950C1" w:rsidRPr="00C32769">
        <w:rPr>
          <w:sz w:val="20"/>
          <w:szCs w:val="20"/>
        </w:rPr>
        <w:t>.</w:t>
      </w:r>
      <w:r w:rsidR="002C07A0" w:rsidRPr="00C32769">
        <w:rPr>
          <w:sz w:val="20"/>
          <w:szCs w:val="20"/>
        </w:rPr>
        <w:t xml:space="preserve"> In addition, the </w:t>
      </w:r>
      <w:r w:rsidR="005846E3" w:rsidRPr="00C32769">
        <w:rPr>
          <w:sz w:val="20"/>
          <w:szCs w:val="20"/>
        </w:rPr>
        <w:t>Customer</w:t>
      </w:r>
      <w:r w:rsidR="002C07A0" w:rsidRPr="00C32769">
        <w:rPr>
          <w:sz w:val="20"/>
          <w:szCs w:val="20"/>
        </w:rPr>
        <w:t xml:space="preserve"> and/or occupant</w:t>
      </w:r>
      <w:r w:rsidR="00D578FA" w:rsidRPr="00C32769">
        <w:rPr>
          <w:sz w:val="20"/>
          <w:szCs w:val="20"/>
        </w:rPr>
        <w:t xml:space="preserve"> of the property shall </w:t>
      </w:r>
      <w:r w:rsidR="00005CA8">
        <w:rPr>
          <w:sz w:val="20"/>
          <w:szCs w:val="20"/>
        </w:rPr>
        <w:t xml:space="preserve">compensate </w:t>
      </w:r>
      <w:r w:rsidR="00D578FA" w:rsidRPr="00C32769">
        <w:rPr>
          <w:sz w:val="20"/>
          <w:szCs w:val="20"/>
        </w:rPr>
        <w:t xml:space="preserve">FED for its estimated loss of revenue, if any resulting therefrom. </w:t>
      </w:r>
      <w:r w:rsidRPr="00097980">
        <w:rPr>
          <w:sz w:val="20"/>
          <w:szCs w:val="20"/>
        </w:rPr>
        <w:t>Moreover,</w:t>
      </w:r>
      <w:r w:rsidRPr="00097980">
        <w:rPr>
          <w:spacing w:val="-2"/>
          <w:sz w:val="20"/>
          <w:szCs w:val="20"/>
        </w:rPr>
        <w:t xml:space="preserve"> </w:t>
      </w:r>
      <w:r w:rsidRPr="00097980">
        <w:rPr>
          <w:sz w:val="20"/>
          <w:szCs w:val="20"/>
        </w:rPr>
        <w:t>if</w:t>
      </w:r>
      <w:r w:rsidRPr="00097980">
        <w:rPr>
          <w:spacing w:val="-4"/>
          <w:sz w:val="20"/>
          <w:szCs w:val="20"/>
        </w:rPr>
        <w:t xml:space="preserve"> </w:t>
      </w:r>
      <w:r w:rsidRPr="00097980">
        <w:rPr>
          <w:sz w:val="20"/>
          <w:szCs w:val="20"/>
        </w:rPr>
        <w:t>any</w:t>
      </w:r>
      <w:r w:rsidRPr="00097980">
        <w:rPr>
          <w:spacing w:val="-1"/>
          <w:sz w:val="20"/>
          <w:szCs w:val="20"/>
        </w:rPr>
        <w:t xml:space="preserve"> </w:t>
      </w:r>
      <w:r w:rsidRPr="00097980">
        <w:rPr>
          <w:sz w:val="20"/>
          <w:szCs w:val="20"/>
        </w:rPr>
        <w:t>substance,</w:t>
      </w:r>
      <w:r w:rsidRPr="00097980">
        <w:rPr>
          <w:spacing w:val="-2"/>
          <w:sz w:val="20"/>
          <w:szCs w:val="20"/>
        </w:rPr>
        <w:t xml:space="preserve"> </w:t>
      </w:r>
      <w:r w:rsidR="002F30F9" w:rsidRPr="00097980">
        <w:rPr>
          <w:sz w:val="20"/>
          <w:szCs w:val="20"/>
        </w:rPr>
        <w:t>article,</w:t>
      </w:r>
      <w:r w:rsidRPr="00097980">
        <w:rPr>
          <w:spacing w:val="-2"/>
          <w:sz w:val="20"/>
          <w:szCs w:val="20"/>
        </w:rPr>
        <w:t xml:space="preserve"> </w:t>
      </w:r>
      <w:r w:rsidRPr="00097980">
        <w:rPr>
          <w:sz w:val="20"/>
          <w:szCs w:val="20"/>
        </w:rPr>
        <w:t>or material</w:t>
      </w:r>
      <w:r w:rsidRPr="00097980">
        <w:rPr>
          <w:spacing w:val="-2"/>
          <w:sz w:val="20"/>
          <w:szCs w:val="20"/>
        </w:rPr>
        <w:t xml:space="preserve"> </w:t>
      </w:r>
      <w:r w:rsidRPr="00097980">
        <w:rPr>
          <w:sz w:val="20"/>
          <w:szCs w:val="20"/>
        </w:rPr>
        <w:t>is</w:t>
      </w:r>
      <w:r w:rsidRPr="00097980">
        <w:rPr>
          <w:spacing w:val="-3"/>
          <w:sz w:val="20"/>
          <w:szCs w:val="20"/>
        </w:rPr>
        <w:t xml:space="preserve"> </w:t>
      </w:r>
      <w:r w:rsidRPr="00097980">
        <w:rPr>
          <w:sz w:val="20"/>
          <w:szCs w:val="20"/>
        </w:rPr>
        <w:t>placed</w:t>
      </w:r>
      <w:r w:rsidRPr="00097980">
        <w:rPr>
          <w:spacing w:val="-1"/>
          <w:sz w:val="20"/>
          <w:szCs w:val="20"/>
        </w:rPr>
        <w:t xml:space="preserve"> </w:t>
      </w:r>
      <w:r w:rsidRPr="00097980">
        <w:rPr>
          <w:sz w:val="20"/>
          <w:szCs w:val="20"/>
        </w:rPr>
        <w:t>on</w:t>
      </w:r>
      <w:r w:rsidRPr="00097980">
        <w:rPr>
          <w:spacing w:val="-3"/>
          <w:sz w:val="20"/>
          <w:szCs w:val="20"/>
        </w:rPr>
        <w:t xml:space="preserve"> </w:t>
      </w:r>
      <w:r w:rsidRPr="00097980">
        <w:rPr>
          <w:sz w:val="20"/>
          <w:szCs w:val="20"/>
        </w:rPr>
        <w:t>or</w:t>
      </w:r>
      <w:r w:rsidRPr="00097980">
        <w:rPr>
          <w:spacing w:val="-2"/>
          <w:sz w:val="20"/>
          <w:szCs w:val="20"/>
        </w:rPr>
        <w:t xml:space="preserve"> </w:t>
      </w:r>
      <w:r w:rsidRPr="00097980">
        <w:rPr>
          <w:sz w:val="20"/>
          <w:szCs w:val="20"/>
        </w:rPr>
        <w:t>in</w:t>
      </w:r>
      <w:r w:rsidRPr="00097980">
        <w:rPr>
          <w:spacing w:val="-4"/>
          <w:sz w:val="20"/>
          <w:szCs w:val="20"/>
        </w:rPr>
        <w:t xml:space="preserve"> </w:t>
      </w:r>
      <w:r w:rsidRPr="00097980">
        <w:rPr>
          <w:sz w:val="20"/>
          <w:szCs w:val="20"/>
        </w:rPr>
        <w:t>the vicinity</w:t>
      </w:r>
      <w:r w:rsidRPr="00097980">
        <w:rPr>
          <w:spacing w:val="-3"/>
          <w:sz w:val="20"/>
          <w:szCs w:val="20"/>
        </w:rPr>
        <w:t xml:space="preserve"> </w:t>
      </w:r>
      <w:r w:rsidRPr="00097980">
        <w:rPr>
          <w:sz w:val="20"/>
          <w:szCs w:val="20"/>
        </w:rPr>
        <w:t>of</w:t>
      </w:r>
      <w:r w:rsidRPr="00097980">
        <w:rPr>
          <w:spacing w:val="-4"/>
          <w:sz w:val="20"/>
          <w:szCs w:val="20"/>
        </w:rPr>
        <w:t xml:space="preserve"> </w:t>
      </w:r>
      <w:r w:rsidRPr="00097980">
        <w:rPr>
          <w:sz w:val="20"/>
          <w:szCs w:val="20"/>
        </w:rPr>
        <w:t>a meter which</w:t>
      </w:r>
      <w:r w:rsidRPr="00097980">
        <w:rPr>
          <w:spacing w:val="-3"/>
          <w:sz w:val="20"/>
          <w:szCs w:val="20"/>
        </w:rPr>
        <w:t xml:space="preserve"> </w:t>
      </w:r>
      <w:r w:rsidRPr="00097980">
        <w:rPr>
          <w:sz w:val="20"/>
          <w:szCs w:val="20"/>
        </w:rPr>
        <w:t>ultimately</w:t>
      </w:r>
      <w:r w:rsidRPr="00097980">
        <w:rPr>
          <w:spacing w:val="-3"/>
          <w:sz w:val="20"/>
          <w:szCs w:val="20"/>
        </w:rPr>
        <w:t xml:space="preserve"> </w:t>
      </w:r>
      <w:r w:rsidRPr="00097980">
        <w:rPr>
          <w:sz w:val="20"/>
          <w:szCs w:val="20"/>
        </w:rPr>
        <w:t xml:space="preserve">results in causing a meter to malfunction, this shall be interpreted </w:t>
      </w:r>
      <w:r w:rsidRPr="00097980">
        <w:rPr>
          <w:sz w:val="20"/>
          <w:szCs w:val="20"/>
        </w:rPr>
        <w:lastRenderedPageBreak/>
        <w:t xml:space="preserve">as meter tampering and the affected service to the </w:t>
      </w:r>
      <w:r w:rsidR="005846E3" w:rsidRPr="00097980">
        <w:rPr>
          <w:sz w:val="20"/>
          <w:szCs w:val="20"/>
        </w:rPr>
        <w:t>Customer</w:t>
      </w:r>
      <w:r w:rsidRPr="00097980">
        <w:rPr>
          <w:sz w:val="20"/>
          <w:szCs w:val="20"/>
        </w:rPr>
        <w:t xml:space="preserve"> may be discontinued until </w:t>
      </w:r>
      <w:r w:rsidR="002F30F9" w:rsidRPr="00097980">
        <w:rPr>
          <w:sz w:val="20"/>
          <w:szCs w:val="20"/>
        </w:rPr>
        <w:t xml:space="preserve">tampering fee (see </w:t>
      </w:r>
      <w:r w:rsidR="00884684">
        <w:rPr>
          <w:sz w:val="20"/>
          <w:szCs w:val="20"/>
        </w:rPr>
        <w:t>Schedule of Fees and Charges</w:t>
      </w:r>
      <w:r w:rsidR="002F30F9" w:rsidRPr="00097980">
        <w:rPr>
          <w:sz w:val="20"/>
          <w:szCs w:val="20"/>
        </w:rPr>
        <w:t>)</w:t>
      </w:r>
      <w:r w:rsidRPr="00097980">
        <w:rPr>
          <w:sz w:val="20"/>
          <w:szCs w:val="20"/>
        </w:rPr>
        <w:t xml:space="preserve"> for each tampered meter </w:t>
      </w:r>
      <w:r w:rsidR="002F30F9" w:rsidRPr="00097980">
        <w:rPr>
          <w:sz w:val="20"/>
          <w:szCs w:val="20"/>
        </w:rPr>
        <w:t xml:space="preserve">is assessed to and paid by the </w:t>
      </w:r>
      <w:r w:rsidR="005846E3" w:rsidRPr="00097980">
        <w:rPr>
          <w:sz w:val="20"/>
          <w:szCs w:val="20"/>
        </w:rPr>
        <w:t>Customer</w:t>
      </w:r>
      <w:r w:rsidR="002F30F9" w:rsidRPr="00097980">
        <w:rPr>
          <w:sz w:val="20"/>
          <w:szCs w:val="20"/>
        </w:rPr>
        <w:t xml:space="preserve"> of record and/or occupant of the property where such tampering occurred.</w:t>
      </w:r>
      <w:r w:rsidR="00A32CFA">
        <w:rPr>
          <w:sz w:val="20"/>
          <w:szCs w:val="20"/>
        </w:rPr>
        <w:t xml:space="preserve"> </w:t>
      </w:r>
      <w:r w:rsidR="008F0109">
        <w:rPr>
          <w:sz w:val="20"/>
          <w:szCs w:val="20"/>
        </w:rPr>
        <w:t xml:space="preserve">After two or more occurrences </w:t>
      </w:r>
      <w:r w:rsidR="007876A6">
        <w:rPr>
          <w:sz w:val="20"/>
          <w:szCs w:val="20"/>
        </w:rPr>
        <w:t>of tampering, service will be subject to termination by FED.</w:t>
      </w:r>
    </w:p>
    <w:p w14:paraId="78D99C1C" w14:textId="77777777" w:rsidR="00CB0717" w:rsidRDefault="00CB0717" w:rsidP="005C6BD0">
      <w:pPr>
        <w:pStyle w:val="BodyText"/>
      </w:pPr>
    </w:p>
    <w:p w14:paraId="78D99C1D" w14:textId="77777777" w:rsidR="00CB0717" w:rsidRPr="00C32769" w:rsidRDefault="00EA5639" w:rsidP="005C6BD0">
      <w:pPr>
        <w:pStyle w:val="ListParagraph"/>
        <w:numPr>
          <w:ilvl w:val="0"/>
          <w:numId w:val="1"/>
        </w:numPr>
        <w:tabs>
          <w:tab w:val="left" w:pos="820"/>
        </w:tabs>
        <w:ind w:left="820" w:hanging="720"/>
        <w:rPr>
          <w:b/>
          <w:bCs/>
          <w:sz w:val="20"/>
          <w:szCs w:val="20"/>
        </w:rPr>
      </w:pPr>
      <w:r w:rsidRPr="00C32769">
        <w:rPr>
          <w:b/>
          <w:bCs/>
          <w:sz w:val="20"/>
          <w:szCs w:val="20"/>
          <w:u w:val="single"/>
        </w:rPr>
        <w:t>Right</w:t>
      </w:r>
      <w:r w:rsidRPr="00C32769">
        <w:rPr>
          <w:b/>
          <w:bCs/>
          <w:spacing w:val="-5"/>
          <w:sz w:val="20"/>
          <w:szCs w:val="20"/>
          <w:u w:val="single"/>
        </w:rPr>
        <w:t xml:space="preserve"> </w:t>
      </w:r>
      <w:r w:rsidRPr="00C32769">
        <w:rPr>
          <w:b/>
          <w:bCs/>
          <w:sz w:val="20"/>
          <w:szCs w:val="20"/>
          <w:u w:val="single"/>
        </w:rPr>
        <w:t>of</w:t>
      </w:r>
      <w:r w:rsidRPr="00C32769">
        <w:rPr>
          <w:b/>
          <w:bCs/>
          <w:spacing w:val="-4"/>
          <w:sz w:val="20"/>
          <w:szCs w:val="20"/>
          <w:u w:val="single"/>
        </w:rPr>
        <w:t xml:space="preserve"> </w:t>
      </w:r>
      <w:r w:rsidRPr="00C32769">
        <w:rPr>
          <w:b/>
          <w:bCs/>
          <w:spacing w:val="-2"/>
          <w:sz w:val="20"/>
          <w:szCs w:val="20"/>
          <w:u w:val="single"/>
        </w:rPr>
        <w:t>Access</w:t>
      </w:r>
    </w:p>
    <w:p w14:paraId="78D99C1E" w14:textId="77777777" w:rsidR="00CB0717" w:rsidRPr="00C32769" w:rsidRDefault="00CB0717" w:rsidP="005C6BD0">
      <w:pPr>
        <w:pStyle w:val="BodyText"/>
      </w:pPr>
    </w:p>
    <w:p w14:paraId="59D4D783" w14:textId="52CD7888" w:rsidR="004418F4" w:rsidRDefault="00EF3ABF" w:rsidP="005713AB">
      <w:pPr>
        <w:pStyle w:val="BodyText"/>
        <w:ind w:left="100" w:right="94"/>
        <w:jc w:val="both"/>
      </w:pPr>
      <w:r w:rsidRPr="00C32769">
        <w:t xml:space="preserve">FED’s </w:t>
      </w:r>
      <w:r w:rsidR="00EA5639" w:rsidRPr="00C32769">
        <w:t>identified employees</w:t>
      </w:r>
      <w:r w:rsidRPr="00C32769">
        <w:t>, contractors, vehicles, and equipment</w:t>
      </w:r>
      <w:r w:rsidR="00EA5639" w:rsidRPr="00C32769">
        <w:t xml:space="preserve"> shall have access to the </w:t>
      </w:r>
      <w:r w:rsidR="005846E3" w:rsidRPr="00C32769">
        <w:t>Customer</w:t>
      </w:r>
      <w:r w:rsidR="00EA5639" w:rsidRPr="00C32769">
        <w:t xml:space="preserve">'s premises at all reasonable times for the purpose of reading meters, testing, repairing, </w:t>
      </w:r>
      <w:r w:rsidR="00911EB7" w:rsidRPr="00C32769">
        <w:t>removing,</w:t>
      </w:r>
      <w:r w:rsidR="00EA5639" w:rsidRPr="00C32769">
        <w:t xml:space="preserve"> </w:t>
      </w:r>
      <w:r w:rsidR="007223EF">
        <w:t xml:space="preserve">inspecting, </w:t>
      </w:r>
      <w:r w:rsidR="00EA5639" w:rsidRPr="00C32769">
        <w:t xml:space="preserve">or exchanging any or all equipment belonging to </w:t>
      </w:r>
      <w:r w:rsidR="00C90EA6" w:rsidRPr="00C32769">
        <w:t>FED</w:t>
      </w:r>
      <w:r w:rsidR="00EA5639" w:rsidRPr="00C32769">
        <w:t>.</w:t>
      </w:r>
      <w:r w:rsidR="00C90EA6" w:rsidRPr="00C32769">
        <w:t xml:space="preserve"> </w:t>
      </w:r>
      <w:r w:rsidR="009645DB" w:rsidRPr="00C32769">
        <w:t xml:space="preserve">FED may choose to utilize or upgrade existing facilities on </w:t>
      </w:r>
      <w:r w:rsidR="005846E3" w:rsidRPr="00C32769">
        <w:t>Customer</w:t>
      </w:r>
      <w:r w:rsidR="009645DB" w:rsidRPr="00C32769">
        <w:t xml:space="preserve">’s </w:t>
      </w:r>
      <w:r w:rsidR="00C105B3" w:rsidRPr="00C32769">
        <w:t xml:space="preserve">property for additional purpose of serving other properties. FED will require </w:t>
      </w:r>
      <w:r w:rsidR="002846BF" w:rsidRPr="00C32769">
        <w:t xml:space="preserve">a </w:t>
      </w:r>
      <w:r w:rsidR="00FE6ED3" w:rsidRPr="00C32769">
        <w:t>right</w:t>
      </w:r>
      <w:r w:rsidR="00773EC8" w:rsidRPr="00C32769">
        <w:t xml:space="preserve"> </w:t>
      </w:r>
      <w:r w:rsidR="00FE6ED3" w:rsidRPr="00C32769">
        <w:t>of</w:t>
      </w:r>
      <w:r w:rsidR="00773EC8" w:rsidRPr="00C32769">
        <w:t xml:space="preserve"> </w:t>
      </w:r>
      <w:r w:rsidR="00FE6ED3" w:rsidRPr="00C32769">
        <w:t>way</w:t>
      </w:r>
      <w:r w:rsidR="00290556" w:rsidRPr="00C32769">
        <w:t xml:space="preserve"> for all properties prior to </w:t>
      </w:r>
      <w:r w:rsidR="00805317" w:rsidRPr="00C32769">
        <w:t xml:space="preserve">FED installation of new facilities. FED will </w:t>
      </w:r>
      <w:r w:rsidR="00902D72" w:rsidRPr="00C32769">
        <w:t xml:space="preserve">work with </w:t>
      </w:r>
      <w:r w:rsidR="00805317" w:rsidRPr="00C32769">
        <w:t xml:space="preserve">the </w:t>
      </w:r>
      <w:r w:rsidR="00902D72" w:rsidRPr="00C32769">
        <w:t xml:space="preserve">property owner to secure a right of way. FED will require that </w:t>
      </w:r>
      <w:r w:rsidR="00773EC8" w:rsidRPr="00C32769">
        <w:t xml:space="preserve">the </w:t>
      </w:r>
      <w:r w:rsidR="005846E3" w:rsidRPr="00C32769">
        <w:t>Customer</w:t>
      </w:r>
      <w:r w:rsidR="00773EC8" w:rsidRPr="00C32769">
        <w:t xml:space="preserve"> keep the right of way</w:t>
      </w:r>
      <w:r w:rsidR="002846BF" w:rsidRPr="00C32769">
        <w:t xml:space="preserve"> clear from obstructions, including </w:t>
      </w:r>
      <w:r w:rsidR="009006B2" w:rsidRPr="00C32769">
        <w:t xml:space="preserve">trees. </w:t>
      </w:r>
      <w:r w:rsidR="005846E3" w:rsidRPr="00C32769">
        <w:t>Customer</w:t>
      </w:r>
      <w:r w:rsidR="009006B2" w:rsidRPr="00C32769">
        <w:t xml:space="preserve"> agrees to allow FED to trim and or remove trees and vegetation that interferes </w:t>
      </w:r>
      <w:r w:rsidR="00C03A83" w:rsidRPr="00C32769">
        <w:t xml:space="preserve">with </w:t>
      </w:r>
      <w:r w:rsidR="009006B2" w:rsidRPr="00C32769">
        <w:t>or blocks access to</w:t>
      </w:r>
      <w:r w:rsidR="00C03A83" w:rsidRPr="00C32769">
        <w:t xml:space="preserve"> providing </w:t>
      </w:r>
      <w:r w:rsidR="009006B2" w:rsidRPr="00C32769">
        <w:t>elec</w:t>
      </w:r>
      <w:r w:rsidR="00C03A83" w:rsidRPr="00C32769">
        <w:t xml:space="preserve">tric service. </w:t>
      </w:r>
    </w:p>
    <w:p w14:paraId="08E9C02A" w14:textId="77777777" w:rsidR="005D39E3" w:rsidRPr="00C32769" w:rsidRDefault="005D39E3" w:rsidP="00463A98">
      <w:pPr>
        <w:pStyle w:val="BodyText"/>
        <w:ind w:left="100" w:right="94"/>
      </w:pPr>
    </w:p>
    <w:p w14:paraId="78D99C23" w14:textId="006B8A1A" w:rsidR="00CB0717" w:rsidRPr="00C32769" w:rsidRDefault="00EA5639" w:rsidP="005C6BD0">
      <w:pPr>
        <w:pStyle w:val="ListParagraph"/>
        <w:numPr>
          <w:ilvl w:val="0"/>
          <w:numId w:val="1"/>
        </w:numPr>
        <w:tabs>
          <w:tab w:val="left" w:pos="870"/>
        </w:tabs>
        <w:ind w:hanging="770"/>
        <w:rPr>
          <w:b/>
          <w:bCs/>
          <w:sz w:val="20"/>
          <w:szCs w:val="20"/>
        </w:rPr>
      </w:pPr>
      <w:r w:rsidRPr="00C32769">
        <w:rPr>
          <w:b/>
          <w:bCs/>
          <w:spacing w:val="-2"/>
          <w:sz w:val="20"/>
          <w:szCs w:val="20"/>
          <w:u w:val="single"/>
        </w:rPr>
        <w:t>Billing</w:t>
      </w:r>
    </w:p>
    <w:p w14:paraId="78D99C24" w14:textId="77777777" w:rsidR="00CB0717" w:rsidRPr="00C32769" w:rsidRDefault="00CB0717" w:rsidP="005C6BD0">
      <w:pPr>
        <w:pStyle w:val="BodyText"/>
      </w:pPr>
    </w:p>
    <w:p w14:paraId="78D99C27" w14:textId="7706FE20" w:rsidR="00CB0717" w:rsidRDefault="00EA5639" w:rsidP="005C6BD0">
      <w:pPr>
        <w:pStyle w:val="BodyText"/>
        <w:ind w:left="100" w:right="116"/>
        <w:jc w:val="both"/>
      </w:pPr>
      <w:r w:rsidRPr="00C32769">
        <w:t xml:space="preserve">Bills shall be rendered monthly and shall be paid within 15 days from the statement date on the bill. Any balance remaining after the due date on the billing statement provided shall be subject to an additional charge of up to 5%. Failure to receive a bill will not release the </w:t>
      </w:r>
      <w:r w:rsidR="005846E3" w:rsidRPr="00C32769">
        <w:t>Customer</w:t>
      </w:r>
      <w:r w:rsidRPr="00C32769">
        <w:t xml:space="preserve"> from its payment obligations. Should bills not be paid by the due date specified on the bill, service may be discontinued as set forth in Item No. </w:t>
      </w:r>
      <w:r w:rsidR="00163B1C" w:rsidRPr="00C32769">
        <w:t>1</w:t>
      </w:r>
      <w:r w:rsidR="00E6166F">
        <w:t>6</w:t>
      </w:r>
      <w:r w:rsidR="00163B1C" w:rsidRPr="00C32769">
        <w:t xml:space="preserve"> </w:t>
      </w:r>
      <w:r w:rsidRPr="00C32769">
        <w:t>(Disconti</w:t>
      </w:r>
      <w:r w:rsidR="004418F4" w:rsidRPr="00C32769">
        <w:t>nuance</w:t>
      </w:r>
      <w:r w:rsidRPr="00C32769">
        <w:t xml:space="preserve"> of Service). Should the due date fall on a weekend or holiday, the next business day following the due date will be held as a day of grace for payment to be received. Payments received by mail after the time limit for payment will be accepted by </w:t>
      </w:r>
      <w:r w:rsidR="00163B1C" w:rsidRPr="00C32769">
        <w:t>FED</w:t>
      </w:r>
      <w:r w:rsidRPr="00C32769">
        <w:t xml:space="preserve"> if the incoming envelope bears United States Post Office date stamp of the due date or any date prior. </w:t>
      </w:r>
      <w:r w:rsidR="008E5AEA" w:rsidRPr="00C32769">
        <w:t xml:space="preserve">If payment is not received by the due date on the bill, </w:t>
      </w:r>
      <w:r w:rsidR="00E06F5E" w:rsidRPr="00C32769">
        <w:t>FED</w:t>
      </w:r>
      <w:r w:rsidR="008E5AEA" w:rsidRPr="00C32769">
        <w:t xml:space="preserve"> may discontinue service 7 days after providing a separate</w:t>
      </w:r>
      <w:r w:rsidR="00664FB3">
        <w:t xml:space="preserve"> </w:t>
      </w:r>
      <w:r w:rsidR="008E5AEA" w:rsidRPr="00C32769">
        <w:t xml:space="preserve">notice to the </w:t>
      </w:r>
      <w:r w:rsidR="005846E3" w:rsidRPr="00C32769">
        <w:t>Customer</w:t>
      </w:r>
      <w:r w:rsidR="008E5AEA" w:rsidRPr="00C32769">
        <w:t xml:space="preserve"> informing the </w:t>
      </w:r>
      <w:r w:rsidR="005846E3" w:rsidRPr="00C32769">
        <w:t>Customer</w:t>
      </w:r>
      <w:r w:rsidR="008E5AEA" w:rsidRPr="00C32769">
        <w:t xml:space="preserve"> of the electric service disconnection and the available rights and remedies to dispute the bill with FED</w:t>
      </w:r>
      <w:r w:rsidR="00742F6F">
        <w:t>.</w:t>
      </w:r>
      <w:r w:rsidR="008E5AEA" w:rsidRPr="00C32769">
        <w:rPr>
          <w:spacing w:val="22"/>
        </w:rPr>
        <w:t xml:space="preserve"> </w:t>
      </w:r>
      <w:r w:rsidR="008E5AEA" w:rsidRPr="00C32769">
        <w:t xml:space="preserve">No further notice will be provided before the electric service is </w:t>
      </w:r>
      <w:r w:rsidR="008E5AEA" w:rsidRPr="00C32769">
        <w:rPr>
          <w:spacing w:val="-2"/>
        </w:rPr>
        <w:t>disconnected.</w:t>
      </w:r>
      <w:r w:rsidR="008E5AEA" w:rsidRPr="00C32769">
        <w:t xml:space="preserve"> </w:t>
      </w:r>
      <w:r w:rsidR="007E168B" w:rsidRPr="00C32769">
        <w:t xml:space="preserve">Payment in full (including late fee charges) will be required before service is restored. An additional deposit amount may be required. The termination of service by </w:t>
      </w:r>
      <w:r w:rsidR="008B7C41" w:rsidRPr="00C32769">
        <w:t>FED</w:t>
      </w:r>
      <w:r w:rsidR="007E168B" w:rsidRPr="00C32769">
        <w:t xml:space="preserve"> for any reason stated in this Section does not release </w:t>
      </w:r>
      <w:r w:rsidR="005846E3" w:rsidRPr="00C32769">
        <w:t>Customer</w:t>
      </w:r>
      <w:r w:rsidR="007E168B" w:rsidRPr="00C32769">
        <w:t xml:space="preserve"> from the obligation for any amounts due to </w:t>
      </w:r>
      <w:r w:rsidR="008B7C41" w:rsidRPr="00C32769">
        <w:t>FED</w:t>
      </w:r>
      <w:r w:rsidR="007E168B" w:rsidRPr="00C32769">
        <w:t xml:space="preserve">, including the payment of minimum bills as specified in contracts. </w:t>
      </w:r>
      <w:r w:rsidRPr="00C32769">
        <w:t xml:space="preserve">If a final notice is generated for an account </w:t>
      </w:r>
      <w:r w:rsidR="00AB21F6" w:rsidRPr="00C32769">
        <w:t>with FED</w:t>
      </w:r>
      <w:r w:rsidRPr="00C32769">
        <w:t xml:space="preserve">, a </w:t>
      </w:r>
      <w:r w:rsidR="00163B1C" w:rsidRPr="00C32769">
        <w:t xml:space="preserve">service </w:t>
      </w:r>
      <w:r w:rsidRPr="00C32769">
        <w:t xml:space="preserve">charge </w:t>
      </w:r>
      <w:r w:rsidR="00163B1C" w:rsidRPr="00C32769">
        <w:t>(see</w:t>
      </w:r>
      <w:r w:rsidR="00871628">
        <w:t xml:space="preserve"> </w:t>
      </w:r>
      <w:r w:rsidR="00884684">
        <w:t>Schedule of Fees and Charges</w:t>
      </w:r>
      <w:r w:rsidR="00163B1C" w:rsidRPr="00C32769">
        <w:t>)</w:t>
      </w:r>
      <w:r w:rsidRPr="00C32769">
        <w:t xml:space="preserve"> may be added to the account.</w:t>
      </w:r>
      <w:r w:rsidR="008E5AEA" w:rsidRPr="00C32769">
        <w:t xml:space="preserve"> </w:t>
      </w:r>
    </w:p>
    <w:p w14:paraId="3C34DD0F" w14:textId="77777777" w:rsidR="00BD601A" w:rsidRDefault="00BD601A" w:rsidP="005C6BD0">
      <w:pPr>
        <w:pStyle w:val="BodyText"/>
        <w:ind w:left="100" w:right="116"/>
        <w:jc w:val="both"/>
      </w:pPr>
    </w:p>
    <w:p w14:paraId="59820A42" w14:textId="0574BE0B" w:rsidR="00BD601A" w:rsidRDefault="001F6D5F" w:rsidP="00BD601A">
      <w:pPr>
        <w:pStyle w:val="BodyText"/>
        <w:numPr>
          <w:ilvl w:val="0"/>
          <w:numId w:val="1"/>
        </w:numPr>
        <w:ind w:right="116"/>
        <w:jc w:val="both"/>
        <w:rPr>
          <w:b/>
          <w:bCs/>
          <w:u w:val="single"/>
        </w:rPr>
      </w:pPr>
      <w:r w:rsidRPr="001F6D5F">
        <w:rPr>
          <w:b/>
          <w:bCs/>
          <w:u w:val="single"/>
        </w:rPr>
        <w:t>Estimated Bill</w:t>
      </w:r>
    </w:p>
    <w:p w14:paraId="7B6ACE4E" w14:textId="77777777" w:rsidR="001F6D5F" w:rsidRDefault="001F6D5F" w:rsidP="001F6D5F">
      <w:pPr>
        <w:pStyle w:val="BodyText"/>
        <w:ind w:left="870" w:right="116"/>
        <w:jc w:val="both"/>
        <w:rPr>
          <w:b/>
          <w:bCs/>
          <w:u w:val="single"/>
        </w:rPr>
      </w:pPr>
    </w:p>
    <w:p w14:paraId="0E999E4D" w14:textId="742E7584" w:rsidR="001F6D5F" w:rsidRDefault="00D66CB2" w:rsidP="005D39E3">
      <w:pPr>
        <w:pStyle w:val="BodyText"/>
        <w:ind w:left="99" w:right="116"/>
        <w:jc w:val="both"/>
      </w:pPr>
      <w:r>
        <w:t>FED reserves the right to render an estimated bill to the Customer on the basis of best information available if any of the following occur:</w:t>
      </w:r>
    </w:p>
    <w:p w14:paraId="2DFEC1E0" w14:textId="77777777" w:rsidR="00B62F4C" w:rsidRDefault="00B62F4C" w:rsidP="001F6D5F">
      <w:pPr>
        <w:pStyle w:val="BodyText"/>
        <w:ind w:left="100" w:right="116"/>
        <w:jc w:val="both"/>
      </w:pPr>
    </w:p>
    <w:p w14:paraId="4D44B17F" w14:textId="76B1F778" w:rsidR="00B62F4C" w:rsidRDefault="00B62F4C" w:rsidP="00B62F4C">
      <w:pPr>
        <w:pStyle w:val="BodyText"/>
        <w:numPr>
          <w:ilvl w:val="0"/>
          <w:numId w:val="3"/>
        </w:numPr>
        <w:ind w:right="116"/>
        <w:jc w:val="both"/>
      </w:pPr>
      <w:r>
        <w:t xml:space="preserve">FED or its agents are unable to access the meter during regular business </w:t>
      </w:r>
      <w:r w:rsidR="009A1D6A">
        <w:t>hours.</w:t>
      </w:r>
    </w:p>
    <w:p w14:paraId="51DB5D04" w14:textId="1A5D95E4" w:rsidR="00B62F4C" w:rsidRDefault="00B62F4C" w:rsidP="00B62F4C">
      <w:pPr>
        <w:pStyle w:val="BodyText"/>
        <w:numPr>
          <w:ilvl w:val="0"/>
          <w:numId w:val="3"/>
        </w:numPr>
        <w:ind w:right="116"/>
        <w:jc w:val="both"/>
      </w:pPr>
      <w:r>
        <w:t>An error occurs in the computa</w:t>
      </w:r>
      <w:r w:rsidR="00145ED8">
        <w:t xml:space="preserve">tion or calibration of the </w:t>
      </w:r>
      <w:r w:rsidR="009A1D6A">
        <w:t>meter.</w:t>
      </w:r>
    </w:p>
    <w:p w14:paraId="135393B8" w14:textId="36AEDCEE" w:rsidR="00145ED8" w:rsidRDefault="00145ED8" w:rsidP="00B62F4C">
      <w:pPr>
        <w:pStyle w:val="BodyText"/>
        <w:numPr>
          <w:ilvl w:val="0"/>
          <w:numId w:val="3"/>
        </w:numPr>
        <w:ind w:right="116"/>
        <w:jc w:val="both"/>
      </w:pPr>
      <w:r>
        <w:t xml:space="preserve">FED elects to read meters less frequently than each month to reduce meter reading expenses or due to inclement </w:t>
      </w:r>
      <w:r w:rsidR="009A1D6A">
        <w:t>weather.</w:t>
      </w:r>
    </w:p>
    <w:p w14:paraId="3D43C769" w14:textId="36D639D3" w:rsidR="00145ED8" w:rsidRDefault="00145ED8" w:rsidP="00B62F4C">
      <w:pPr>
        <w:pStyle w:val="BodyText"/>
        <w:numPr>
          <w:ilvl w:val="0"/>
          <w:numId w:val="3"/>
        </w:numPr>
        <w:ind w:right="116"/>
        <w:jc w:val="both"/>
      </w:pPr>
      <w:r>
        <w:t xml:space="preserve">Evidence of meter tampering exists at that </w:t>
      </w:r>
      <w:r w:rsidR="009A1D6A">
        <w:t>location.</w:t>
      </w:r>
    </w:p>
    <w:p w14:paraId="0A96C6EF" w14:textId="626754A2" w:rsidR="00D72FF6" w:rsidRDefault="00D72FF6" w:rsidP="00D72FF6">
      <w:pPr>
        <w:pStyle w:val="BodyText"/>
        <w:ind w:right="116"/>
        <w:jc w:val="both"/>
      </w:pPr>
    </w:p>
    <w:p w14:paraId="34D35197" w14:textId="300DEA89" w:rsidR="00D72FF6" w:rsidRDefault="00D72FF6" w:rsidP="005D39E3">
      <w:pPr>
        <w:pStyle w:val="BodyText"/>
        <w:ind w:left="99" w:right="116"/>
        <w:jc w:val="both"/>
      </w:pPr>
      <w:r>
        <w:t>If subsequent meter readings show the estimated bill was based on an errone</w:t>
      </w:r>
      <w:r w:rsidR="00866ABE">
        <w:t xml:space="preserve">ous estimate of consumption, FED will adjust bill accordingly. </w:t>
      </w:r>
    </w:p>
    <w:p w14:paraId="4139B8CB" w14:textId="77777777" w:rsidR="00CC48C8" w:rsidRPr="00CC48C8" w:rsidRDefault="00CC48C8" w:rsidP="00D72FF6">
      <w:pPr>
        <w:pStyle w:val="BodyText"/>
        <w:ind w:right="116"/>
        <w:jc w:val="both"/>
        <w:rPr>
          <w:b/>
          <w:bCs/>
          <w:u w:val="single"/>
        </w:rPr>
      </w:pPr>
    </w:p>
    <w:p w14:paraId="7FB62702" w14:textId="09F77EF4" w:rsidR="00CC48C8" w:rsidRDefault="00CC48C8" w:rsidP="00CC48C8">
      <w:pPr>
        <w:pStyle w:val="BodyText"/>
        <w:numPr>
          <w:ilvl w:val="0"/>
          <w:numId w:val="1"/>
        </w:numPr>
        <w:ind w:right="116"/>
        <w:jc w:val="both"/>
        <w:rPr>
          <w:b/>
          <w:bCs/>
          <w:u w:val="single"/>
        </w:rPr>
      </w:pPr>
      <w:r w:rsidRPr="00CC48C8">
        <w:rPr>
          <w:b/>
          <w:bCs/>
          <w:u w:val="single"/>
        </w:rPr>
        <w:t>Collective Billing</w:t>
      </w:r>
    </w:p>
    <w:p w14:paraId="58D4592A" w14:textId="77777777" w:rsidR="00CC48C8" w:rsidRDefault="00CC48C8" w:rsidP="00CC48C8">
      <w:pPr>
        <w:pStyle w:val="BodyText"/>
        <w:ind w:right="116"/>
        <w:jc w:val="both"/>
        <w:rPr>
          <w:b/>
          <w:bCs/>
          <w:u w:val="single"/>
        </w:rPr>
      </w:pPr>
    </w:p>
    <w:p w14:paraId="5BABF05C" w14:textId="5BECE845" w:rsidR="00E72B3A" w:rsidRDefault="005D39E3" w:rsidP="00ED7F9B">
      <w:pPr>
        <w:pStyle w:val="BodyText"/>
        <w:ind w:left="99" w:right="116"/>
        <w:jc w:val="both"/>
      </w:pPr>
      <w:r>
        <w:t>Non-residential customers who have multiple accounts in the same name may request to have their invoicing consolidated into one collective billing state</w:t>
      </w:r>
      <w:r w:rsidR="001D1406">
        <w:t>ment. This ensures all b</w:t>
      </w:r>
      <w:r w:rsidR="006B4121">
        <w:t>i</w:t>
      </w:r>
      <w:r w:rsidR="001D1406">
        <w:t xml:space="preserve">lls have one due date and </w:t>
      </w:r>
      <w:r w:rsidR="00B54BC7">
        <w:t>payment</w:t>
      </w:r>
      <w:r w:rsidR="001D1406">
        <w:t xml:space="preserve"> each month that covers all accounts. To qualify, the customer must have at least 5 individual accounts and all accounts must have a zero balance. All co</w:t>
      </w:r>
      <w:r w:rsidR="00B54BC7">
        <w:t xml:space="preserve">llective billing statements will have a fixed due date that corresponds with their billing cycle. </w:t>
      </w:r>
    </w:p>
    <w:p w14:paraId="474AF541" w14:textId="77777777" w:rsidR="00997B34" w:rsidRDefault="00997B34" w:rsidP="00ED7F9B">
      <w:pPr>
        <w:pStyle w:val="BodyText"/>
        <w:ind w:left="99" w:right="116"/>
        <w:jc w:val="both"/>
      </w:pPr>
    </w:p>
    <w:p w14:paraId="2E10E042" w14:textId="77777777" w:rsidR="00E72B3A" w:rsidRPr="00C32769" w:rsidRDefault="00E72B3A" w:rsidP="00E72B3A">
      <w:pPr>
        <w:pStyle w:val="ListParagraph"/>
        <w:numPr>
          <w:ilvl w:val="0"/>
          <w:numId w:val="1"/>
        </w:numPr>
        <w:tabs>
          <w:tab w:val="left" w:pos="870"/>
        </w:tabs>
        <w:rPr>
          <w:b/>
          <w:bCs/>
          <w:sz w:val="20"/>
          <w:szCs w:val="20"/>
        </w:rPr>
      </w:pPr>
      <w:r w:rsidRPr="00C32769">
        <w:rPr>
          <w:b/>
          <w:bCs/>
          <w:sz w:val="20"/>
          <w:szCs w:val="20"/>
          <w:u w:val="single"/>
        </w:rPr>
        <w:t>Billing</w:t>
      </w:r>
      <w:r w:rsidRPr="00C32769">
        <w:rPr>
          <w:b/>
          <w:bCs/>
          <w:spacing w:val="-6"/>
          <w:sz w:val="20"/>
          <w:szCs w:val="20"/>
          <w:u w:val="single"/>
        </w:rPr>
        <w:t xml:space="preserve"> </w:t>
      </w:r>
      <w:r w:rsidRPr="00C32769">
        <w:rPr>
          <w:b/>
          <w:bCs/>
          <w:sz w:val="20"/>
          <w:szCs w:val="20"/>
          <w:u w:val="single"/>
        </w:rPr>
        <w:t>Adjusted</w:t>
      </w:r>
      <w:r w:rsidRPr="00C32769">
        <w:rPr>
          <w:b/>
          <w:bCs/>
          <w:spacing w:val="-5"/>
          <w:sz w:val="20"/>
          <w:szCs w:val="20"/>
          <w:u w:val="single"/>
        </w:rPr>
        <w:t xml:space="preserve"> </w:t>
      </w:r>
      <w:r w:rsidRPr="00C32769">
        <w:rPr>
          <w:b/>
          <w:bCs/>
          <w:sz w:val="20"/>
          <w:szCs w:val="20"/>
          <w:u w:val="single"/>
        </w:rPr>
        <w:t>to</w:t>
      </w:r>
      <w:r w:rsidRPr="00C32769">
        <w:rPr>
          <w:b/>
          <w:bCs/>
          <w:spacing w:val="-5"/>
          <w:sz w:val="20"/>
          <w:szCs w:val="20"/>
          <w:u w:val="single"/>
        </w:rPr>
        <w:t xml:space="preserve"> </w:t>
      </w:r>
      <w:r w:rsidRPr="00C32769">
        <w:rPr>
          <w:b/>
          <w:bCs/>
          <w:sz w:val="20"/>
          <w:szCs w:val="20"/>
          <w:u w:val="single"/>
        </w:rPr>
        <w:t>Standard</w:t>
      </w:r>
      <w:r w:rsidRPr="00C32769">
        <w:rPr>
          <w:b/>
          <w:bCs/>
          <w:spacing w:val="-5"/>
          <w:sz w:val="20"/>
          <w:szCs w:val="20"/>
          <w:u w:val="single"/>
        </w:rPr>
        <w:t xml:space="preserve"> </w:t>
      </w:r>
      <w:r w:rsidRPr="00C32769">
        <w:rPr>
          <w:b/>
          <w:bCs/>
          <w:spacing w:val="-2"/>
          <w:sz w:val="20"/>
          <w:szCs w:val="20"/>
          <w:u w:val="single"/>
        </w:rPr>
        <w:t>Periods</w:t>
      </w:r>
    </w:p>
    <w:p w14:paraId="58780457" w14:textId="77777777" w:rsidR="00E72B3A" w:rsidRPr="00C32769" w:rsidRDefault="00E72B3A" w:rsidP="00E72B3A">
      <w:pPr>
        <w:pStyle w:val="BodyText"/>
      </w:pPr>
    </w:p>
    <w:p w14:paraId="0F4B5892" w14:textId="77777777" w:rsidR="00E72B3A" w:rsidRDefault="00E72B3A" w:rsidP="00E72B3A">
      <w:pPr>
        <w:pStyle w:val="BodyText"/>
        <w:ind w:left="100" w:right="123"/>
        <w:jc w:val="both"/>
      </w:pPr>
      <w:r w:rsidRPr="00C32769">
        <w:t>The demand charges and the blocks in the energy</w:t>
      </w:r>
      <w:r w:rsidRPr="00C32769">
        <w:rPr>
          <w:spacing w:val="-1"/>
        </w:rPr>
        <w:t xml:space="preserve"> </w:t>
      </w:r>
      <w:r w:rsidRPr="00C32769">
        <w:t xml:space="preserve">charges set forth in the rate schedules are based on billing periods of approximately one (1) month. In the case of the first billing of new accounts (temporary service and seasonal </w:t>
      </w:r>
      <w:r w:rsidRPr="00C32769">
        <w:lastRenderedPageBreak/>
        <w:t>Customers exempted) and final billings of all accounts (temporary service excepted) where the period covered</w:t>
      </w:r>
      <w:r w:rsidRPr="00C32769">
        <w:rPr>
          <w:spacing w:val="-1"/>
        </w:rPr>
        <w:t xml:space="preserve"> </w:t>
      </w:r>
      <w:r w:rsidRPr="00C32769">
        <w:t>by</w:t>
      </w:r>
      <w:r w:rsidRPr="00C32769">
        <w:rPr>
          <w:spacing w:val="-6"/>
        </w:rPr>
        <w:t xml:space="preserve"> </w:t>
      </w:r>
      <w:r w:rsidRPr="00C32769">
        <w:t>the</w:t>
      </w:r>
      <w:r w:rsidRPr="00C32769">
        <w:rPr>
          <w:spacing w:val="-2"/>
        </w:rPr>
        <w:t xml:space="preserve"> </w:t>
      </w:r>
      <w:r w:rsidRPr="00C32769">
        <w:t>billing</w:t>
      </w:r>
      <w:r w:rsidRPr="00C32769">
        <w:rPr>
          <w:spacing w:val="-3"/>
        </w:rPr>
        <w:t xml:space="preserve"> </w:t>
      </w:r>
      <w:r w:rsidRPr="00C32769">
        <w:t>involves</w:t>
      </w:r>
      <w:r w:rsidRPr="00C32769">
        <w:rPr>
          <w:spacing w:val="-3"/>
        </w:rPr>
        <w:t xml:space="preserve"> </w:t>
      </w:r>
      <w:r w:rsidRPr="00C32769">
        <w:t>fractions</w:t>
      </w:r>
      <w:r w:rsidRPr="00C32769">
        <w:rPr>
          <w:spacing w:val="-3"/>
        </w:rPr>
        <w:t xml:space="preserve"> </w:t>
      </w:r>
      <w:r w:rsidRPr="00C32769">
        <w:t>of</w:t>
      </w:r>
      <w:r w:rsidRPr="00C32769">
        <w:rPr>
          <w:spacing w:val="-4"/>
        </w:rPr>
        <w:t xml:space="preserve"> </w:t>
      </w:r>
      <w:r w:rsidRPr="00C32769">
        <w:t>a month,</w:t>
      </w:r>
      <w:r w:rsidRPr="00C32769">
        <w:rPr>
          <w:spacing w:val="-2"/>
        </w:rPr>
        <w:t xml:space="preserve"> </w:t>
      </w:r>
      <w:r w:rsidRPr="00C32769">
        <w:t>the</w:t>
      </w:r>
      <w:r w:rsidRPr="00C32769">
        <w:rPr>
          <w:spacing w:val="-2"/>
        </w:rPr>
        <w:t xml:space="preserve"> </w:t>
      </w:r>
      <w:r w:rsidRPr="00C32769">
        <w:t>demand</w:t>
      </w:r>
      <w:r w:rsidRPr="00C32769">
        <w:rPr>
          <w:spacing w:val="-1"/>
        </w:rPr>
        <w:t xml:space="preserve"> </w:t>
      </w:r>
      <w:r w:rsidRPr="00C32769">
        <w:t>charges</w:t>
      </w:r>
      <w:r w:rsidRPr="00C32769">
        <w:rPr>
          <w:spacing w:val="-3"/>
        </w:rPr>
        <w:t xml:space="preserve"> </w:t>
      </w:r>
      <w:r w:rsidRPr="00C32769">
        <w:t>and</w:t>
      </w:r>
      <w:r w:rsidRPr="00C32769">
        <w:rPr>
          <w:spacing w:val="-1"/>
        </w:rPr>
        <w:t xml:space="preserve"> </w:t>
      </w:r>
      <w:r w:rsidRPr="00C32769">
        <w:t>the</w:t>
      </w:r>
      <w:r w:rsidRPr="00C32769">
        <w:rPr>
          <w:spacing w:val="-2"/>
        </w:rPr>
        <w:t xml:space="preserve"> </w:t>
      </w:r>
      <w:r w:rsidRPr="00C32769">
        <w:t>blocks of</w:t>
      </w:r>
      <w:r w:rsidRPr="00C32769">
        <w:rPr>
          <w:spacing w:val="-4"/>
        </w:rPr>
        <w:t xml:space="preserve"> </w:t>
      </w:r>
      <w:r w:rsidRPr="00C32769">
        <w:t>the</w:t>
      </w:r>
      <w:r w:rsidRPr="00C32769">
        <w:rPr>
          <w:spacing w:val="-2"/>
        </w:rPr>
        <w:t xml:space="preserve"> </w:t>
      </w:r>
      <w:r w:rsidRPr="00C32769">
        <w:t>energy</w:t>
      </w:r>
      <w:r w:rsidRPr="00C32769">
        <w:rPr>
          <w:spacing w:val="-3"/>
        </w:rPr>
        <w:t xml:space="preserve"> </w:t>
      </w:r>
      <w:r w:rsidRPr="00C32769">
        <w:t>charge may</w:t>
      </w:r>
      <w:r w:rsidRPr="00C32769">
        <w:rPr>
          <w:spacing w:val="-3"/>
        </w:rPr>
        <w:t xml:space="preserve"> </w:t>
      </w:r>
      <w:r w:rsidRPr="00C32769">
        <w:t>be adjusted to a basis proportionate with the period of time during which service is extended.</w:t>
      </w:r>
    </w:p>
    <w:p w14:paraId="03AF3DD6" w14:textId="77777777" w:rsidR="002841C5" w:rsidRDefault="002841C5" w:rsidP="00E72B3A">
      <w:pPr>
        <w:pStyle w:val="BodyText"/>
        <w:ind w:left="100" w:right="123"/>
        <w:jc w:val="both"/>
      </w:pPr>
    </w:p>
    <w:p w14:paraId="2A68F758" w14:textId="77777777" w:rsidR="00ED7F9B" w:rsidRPr="00C32769" w:rsidRDefault="00ED7F9B" w:rsidP="00ED7F9B">
      <w:pPr>
        <w:pStyle w:val="ListParagraph"/>
        <w:numPr>
          <w:ilvl w:val="0"/>
          <w:numId w:val="1"/>
        </w:numPr>
        <w:tabs>
          <w:tab w:val="left" w:pos="870"/>
        </w:tabs>
        <w:rPr>
          <w:b/>
          <w:bCs/>
          <w:sz w:val="20"/>
          <w:szCs w:val="20"/>
        </w:rPr>
      </w:pPr>
      <w:r w:rsidRPr="00C32769">
        <w:rPr>
          <w:b/>
          <w:bCs/>
          <w:sz w:val="20"/>
          <w:szCs w:val="20"/>
          <w:u w:val="single"/>
        </w:rPr>
        <w:t>Special</w:t>
      </w:r>
      <w:r w:rsidRPr="00C32769">
        <w:rPr>
          <w:b/>
          <w:bCs/>
          <w:spacing w:val="-8"/>
          <w:sz w:val="20"/>
          <w:szCs w:val="20"/>
          <w:u w:val="single"/>
        </w:rPr>
        <w:t xml:space="preserve"> </w:t>
      </w:r>
      <w:r w:rsidRPr="00C32769">
        <w:rPr>
          <w:b/>
          <w:bCs/>
          <w:sz w:val="20"/>
          <w:szCs w:val="20"/>
          <w:u w:val="single"/>
        </w:rPr>
        <w:t>Minimum</w:t>
      </w:r>
      <w:r w:rsidRPr="00C32769">
        <w:rPr>
          <w:b/>
          <w:bCs/>
          <w:spacing w:val="-8"/>
          <w:sz w:val="20"/>
          <w:szCs w:val="20"/>
          <w:u w:val="single"/>
        </w:rPr>
        <w:t xml:space="preserve"> </w:t>
      </w:r>
      <w:r w:rsidRPr="00C32769">
        <w:rPr>
          <w:b/>
          <w:bCs/>
          <w:spacing w:val="-4"/>
          <w:sz w:val="20"/>
          <w:szCs w:val="20"/>
          <w:u w:val="single"/>
        </w:rPr>
        <w:t>Bills</w:t>
      </w:r>
    </w:p>
    <w:p w14:paraId="17E5BE5E" w14:textId="77777777" w:rsidR="00ED7F9B" w:rsidRPr="00C32769" w:rsidRDefault="00ED7F9B" w:rsidP="00ED7F9B">
      <w:pPr>
        <w:pStyle w:val="BodyText"/>
      </w:pPr>
    </w:p>
    <w:p w14:paraId="3FD60F76" w14:textId="46246177" w:rsidR="00ED7F9B" w:rsidRDefault="00ED7F9B" w:rsidP="00ED7F9B">
      <w:pPr>
        <w:pStyle w:val="BodyText"/>
        <w:ind w:left="100" w:right="118"/>
        <w:jc w:val="both"/>
      </w:pPr>
      <w:r w:rsidRPr="00C32769">
        <w:t xml:space="preserve">Electric Customers whose electric service requires the construction by FED of a separate line or a line of an unusual length and/or the installation of other facilities, the cost of which would be disproportionate to the expected revenue, may be required to pay a special minimum monthly bill in an amount and for a period of time sufficient to support and to amortize </w:t>
      </w:r>
      <w:r w:rsidR="00F37148">
        <w:t>FED’s</w:t>
      </w:r>
      <w:r w:rsidRPr="00C32769">
        <w:t xml:space="preserve"> investment.</w:t>
      </w:r>
    </w:p>
    <w:p w14:paraId="43EC5DC2" w14:textId="77777777" w:rsidR="00AE516F" w:rsidRPr="00C32769" w:rsidRDefault="00AE516F" w:rsidP="005C6BD0">
      <w:pPr>
        <w:pStyle w:val="BodyText"/>
        <w:ind w:left="100" w:right="116"/>
        <w:jc w:val="both"/>
      </w:pPr>
    </w:p>
    <w:p w14:paraId="78D99C28" w14:textId="77777777" w:rsidR="00CB0717" w:rsidRPr="00C32769" w:rsidRDefault="00EA5639" w:rsidP="00E72B3A">
      <w:pPr>
        <w:pStyle w:val="ListParagraph"/>
        <w:numPr>
          <w:ilvl w:val="0"/>
          <w:numId w:val="1"/>
        </w:numPr>
        <w:tabs>
          <w:tab w:val="left" w:pos="870"/>
        </w:tabs>
        <w:rPr>
          <w:b/>
          <w:bCs/>
          <w:sz w:val="20"/>
          <w:szCs w:val="20"/>
        </w:rPr>
      </w:pPr>
      <w:r w:rsidRPr="00C32769">
        <w:rPr>
          <w:b/>
          <w:bCs/>
          <w:sz w:val="20"/>
          <w:szCs w:val="20"/>
          <w:u w:val="single"/>
        </w:rPr>
        <w:t>Discontinuance</w:t>
      </w:r>
      <w:r w:rsidRPr="00C32769">
        <w:rPr>
          <w:b/>
          <w:bCs/>
          <w:spacing w:val="-8"/>
          <w:sz w:val="20"/>
          <w:szCs w:val="20"/>
          <w:u w:val="single"/>
        </w:rPr>
        <w:t xml:space="preserve"> </w:t>
      </w:r>
      <w:r w:rsidRPr="00C32769">
        <w:rPr>
          <w:b/>
          <w:bCs/>
          <w:sz w:val="20"/>
          <w:szCs w:val="20"/>
          <w:u w:val="single"/>
        </w:rPr>
        <w:t>of</w:t>
      </w:r>
      <w:r w:rsidRPr="00C32769">
        <w:rPr>
          <w:b/>
          <w:bCs/>
          <w:spacing w:val="-8"/>
          <w:sz w:val="20"/>
          <w:szCs w:val="20"/>
          <w:u w:val="single"/>
        </w:rPr>
        <w:t xml:space="preserve"> </w:t>
      </w:r>
      <w:r w:rsidRPr="00C32769">
        <w:rPr>
          <w:b/>
          <w:bCs/>
          <w:spacing w:val="-2"/>
          <w:sz w:val="20"/>
          <w:szCs w:val="20"/>
          <w:u w:val="single"/>
        </w:rPr>
        <w:t>Service</w:t>
      </w:r>
    </w:p>
    <w:p w14:paraId="78D99C29" w14:textId="77777777" w:rsidR="00CB0717" w:rsidRPr="00C32769" w:rsidRDefault="00CB0717" w:rsidP="005C6BD0">
      <w:pPr>
        <w:pStyle w:val="BodyText"/>
      </w:pPr>
    </w:p>
    <w:p w14:paraId="78D99C2B" w14:textId="684D919D" w:rsidR="00CB0717" w:rsidRPr="00C32769" w:rsidRDefault="00AB21F6" w:rsidP="005C6BD0">
      <w:pPr>
        <w:pStyle w:val="BodyText"/>
        <w:ind w:left="100" w:right="114"/>
        <w:jc w:val="both"/>
      </w:pPr>
      <w:r w:rsidRPr="00C32769">
        <w:t>FED</w:t>
      </w:r>
      <w:r w:rsidR="00EA5639" w:rsidRPr="00C32769">
        <w:t xml:space="preserve"> may</w:t>
      </w:r>
      <w:r w:rsidRPr="00C32769">
        <w:t xml:space="preserve"> refuse to connect or may</w:t>
      </w:r>
      <w:r w:rsidR="00EA5639" w:rsidRPr="00C32769">
        <w:t xml:space="preserve"> discontinue electrical service for the violation of any of the Schedule of Rules and Regulations or of the Schedule of Rates and Charges.</w:t>
      </w:r>
      <w:r w:rsidR="00EA5639" w:rsidRPr="00C32769">
        <w:rPr>
          <w:spacing w:val="64"/>
        </w:rPr>
        <w:t xml:space="preserve"> </w:t>
      </w:r>
      <w:r w:rsidR="000478A3" w:rsidRPr="00C32769">
        <w:t>FED</w:t>
      </w:r>
      <w:r w:rsidR="00EA5639" w:rsidRPr="00C32769">
        <w:t xml:space="preserve"> may also discontinue service to the </w:t>
      </w:r>
      <w:r w:rsidR="005846E3" w:rsidRPr="00C32769">
        <w:t>Customer</w:t>
      </w:r>
      <w:r w:rsidR="00EA5639" w:rsidRPr="00C32769">
        <w:t xml:space="preserve"> for </w:t>
      </w:r>
      <w:r w:rsidR="008B7C41" w:rsidRPr="00C32769">
        <w:t>theft</w:t>
      </w:r>
      <w:r w:rsidR="00EA5639" w:rsidRPr="00C32769">
        <w:t xml:space="preserve"> of services or</w:t>
      </w:r>
      <w:r w:rsidR="00EA5639" w:rsidRPr="00C32769">
        <w:rPr>
          <w:spacing w:val="-2"/>
        </w:rPr>
        <w:t xml:space="preserve"> </w:t>
      </w:r>
      <w:r w:rsidR="00EA5639" w:rsidRPr="00C32769">
        <w:t>the</w:t>
      </w:r>
      <w:r w:rsidR="00EA5639" w:rsidRPr="00C32769">
        <w:rPr>
          <w:spacing w:val="-2"/>
        </w:rPr>
        <w:t xml:space="preserve"> </w:t>
      </w:r>
      <w:r w:rsidR="00EA5639" w:rsidRPr="00C32769">
        <w:t>appearance</w:t>
      </w:r>
      <w:r w:rsidR="00EA5639" w:rsidRPr="00C32769">
        <w:rPr>
          <w:spacing w:val="-2"/>
        </w:rPr>
        <w:t xml:space="preserve"> </w:t>
      </w:r>
      <w:r w:rsidR="00EA5639" w:rsidRPr="00C32769">
        <w:t>of</w:t>
      </w:r>
      <w:r w:rsidR="00EA5639" w:rsidRPr="00C32769">
        <w:rPr>
          <w:spacing w:val="-4"/>
        </w:rPr>
        <w:t xml:space="preserve"> </w:t>
      </w:r>
      <w:r w:rsidR="00EA5639" w:rsidRPr="00C32769">
        <w:t>theft</w:t>
      </w:r>
      <w:r w:rsidR="00EA5639" w:rsidRPr="00C32769">
        <w:rPr>
          <w:spacing w:val="-3"/>
        </w:rPr>
        <w:t xml:space="preserve"> </w:t>
      </w:r>
      <w:r w:rsidR="008B7C41" w:rsidRPr="00C32769">
        <w:t>devices or</w:t>
      </w:r>
      <w:r w:rsidR="000A5306" w:rsidRPr="00C32769">
        <w:t xml:space="preserve"> tampering with FED</w:t>
      </w:r>
      <w:r w:rsidR="00855F0B" w:rsidRPr="00C32769">
        <w:t>’s metering devices or facilities</w:t>
      </w:r>
      <w:r w:rsidR="00EA5639" w:rsidRPr="00C32769">
        <w:rPr>
          <w:spacing w:val="-3"/>
        </w:rPr>
        <w:t xml:space="preserve"> </w:t>
      </w:r>
      <w:r w:rsidR="00EA5639" w:rsidRPr="00C32769">
        <w:t>on</w:t>
      </w:r>
      <w:r w:rsidR="00EA5639" w:rsidRPr="00C32769">
        <w:rPr>
          <w:spacing w:val="-3"/>
        </w:rPr>
        <w:t xml:space="preserve"> </w:t>
      </w:r>
      <w:r w:rsidR="00EA5639" w:rsidRPr="00C32769">
        <w:t>the</w:t>
      </w:r>
      <w:r w:rsidR="00EA5639" w:rsidRPr="00C32769">
        <w:rPr>
          <w:spacing w:val="-2"/>
        </w:rPr>
        <w:t xml:space="preserve"> </w:t>
      </w:r>
      <w:r w:rsidR="005846E3" w:rsidRPr="00C32769">
        <w:t>Customer</w:t>
      </w:r>
      <w:r w:rsidR="00EA5639" w:rsidRPr="00C32769">
        <w:t>’s</w:t>
      </w:r>
      <w:r w:rsidR="00EA5639" w:rsidRPr="00C32769">
        <w:rPr>
          <w:spacing w:val="-3"/>
        </w:rPr>
        <w:t xml:space="preserve"> </w:t>
      </w:r>
      <w:r w:rsidR="00EA5639" w:rsidRPr="00C32769">
        <w:t>premise</w:t>
      </w:r>
      <w:r w:rsidR="00855F0B" w:rsidRPr="00C32769">
        <w:t>. FED may also refuse to connect or discontinue electrical service</w:t>
      </w:r>
      <w:r w:rsidR="00EA5639" w:rsidRPr="00C32769">
        <w:rPr>
          <w:spacing w:val="-2"/>
        </w:rPr>
        <w:t xml:space="preserve"> </w:t>
      </w:r>
      <w:r w:rsidR="00EA5639" w:rsidRPr="00C32769">
        <w:t>for</w:t>
      </w:r>
      <w:r w:rsidR="00EA5639" w:rsidRPr="00C32769">
        <w:rPr>
          <w:spacing w:val="-2"/>
        </w:rPr>
        <w:t xml:space="preserve"> </w:t>
      </w:r>
      <w:r w:rsidR="00EA5639" w:rsidRPr="00C32769">
        <w:t>safety</w:t>
      </w:r>
      <w:r w:rsidR="00EA5639" w:rsidRPr="00C32769">
        <w:rPr>
          <w:spacing w:val="-3"/>
        </w:rPr>
        <w:t xml:space="preserve"> </w:t>
      </w:r>
      <w:r w:rsidR="00EA5639" w:rsidRPr="00C32769">
        <w:t>reasons</w:t>
      </w:r>
      <w:r w:rsidR="00EA5639" w:rsidRPr="00C32769">
        <w:rPr>
          <w:spacing w:val="-3"/>
        </w:rPr>
        <w:t xml:space="preserve"> </w:t>
      </w:r>
      <w:r w:rsidR="00EA5639" w:rsidRPr="00C32769">
        <w:t>or</w:t>
      </w:r>
      <w:r w:rsidR="00EA5639" w:rsidRPr="00C32769">
        <w:rPr>
          <w:spacing w:val="-2"/>
        </w:rPr>
        <w:t xml:space="preserve"> </w:t>
      </w:r>
      <w:r w:rsidR="00EA5639" w:rsidRPr="00C32769">
        <w:t>to</w:t>
      </w:r>
      <w:r w:rsidR="00EA5639" w:rsidRPr="00C32769">
        <w:rPr>
          <w:spacing w:val="-1"/>
        </w:rPr>
        <w:t xml:space="preserve"> </w:t>
      </w:r>
      <w:r w:rsidR="00EA5639" w:rsidRPr="00C32769">
        <w:t>be</w:t>
      </w:r>
      <w:r w:rsidR="00EA5639" w:rsidRPr="00C32769">
        <w:rPr>
          <w:spacing w:val="-2"/>
        </w:rPr>
        <w:t xml:space="preserve"> </w:t>
      </w:r>
      <w:r w:rsidR="00EA5639" w:rsidRPr="00C32769">
        <w:t>compliant</w:t>
      </w:r>
      <w:r w:rsidR="00EA5639" w:rsidRPr="00C32769">
        <w:rPr>
          <w:spacing w:val="-1"/>
        </w:rPr>
        <w:t xml:space="preserve"> </w:t>
      </w:r>
      <w:r w:rsidR="00EA5639" w:rsidRPr="00C32769">
        <w:t>with</w:t>
      </w:r>
      <w:r w:rsidR="00EA5639" w:rsidRPr="00C32769">
        <w:rPr>
          <w:spacing w:val="-3"/>
        </w:rPr>
        <w:t xml:space="preserve"> </w:t>
      </w:r>
      <w:r w:rsidR="00EA5639" w:rsidRPr="00C32769">
        <w:t>state, city,</w:t>
      </w:r>
      <w:r w:rsidR="00EA5639" w:rsidRPr="00C32769">
        <w:rPr>
          <w:spacing w:val="-2"/>
        </w:rPr>
        <w:t xml:space="preserve"> </w:t>
      </w:r>
      <w:r w:rsidR="00EA5639" w:rsidRPr="00C32769">
        <w:t xml:space="preserve">or county regulations that require disconnection for safety reasons. </w:t>
      </w:r>
      <w:r w:rsidR="00855F0B" w:rsidRPr="00C32769">
        <w:t>All</w:t>
      </w:r>
      <w:r w:rsidR="00EA5639" w:rsidRPr="00C32769">
        <w:t xml:space="preserve"> electrical services will be discontinued to </w:t>
      </w:r>
      <w:r w:rsidR="005846E3" w:rsidRPr="00C32769">
        <w:t>Customer</w:t>
      </w:r>
      <w:r w:rsidR="00EA5639" w:rsidRPr="00C32769">
        <w:t>s with past due accounts except as provided for in this Section</w:t>
      </w:r>
      <w:r w:rsidR="008B7C41" w:rsidRPr="00C32769">
        <w:t>,</w:t>
      </w:r>
      <w:r w:rsidR="007E168B" w:rsidRPr="00C32769">
        <w:t xml:space="preserve"> or Section 1</w:t>
      </w:r>
      <w:r w:rsidR="00E6166F">
        <w:t>1</w:t>
      </w:r>
      <w:r w:rsidR="007E168B" w:rsidRPr="00C32769">
        <w:t xml:space="preserve"> (Billing)</w:t>
      </w:r>
      <w:r w:rsidR="00EA5639" w:rsidRPr="00C32769">
        <w:t xml:space="preserve">. </w:t>
      </w:r>
    </w:p>
    <w:p w14:paraId="78D99C2F" w14:textId="77777777" w:rsidR="00CB0717" w:rsidRPr="00C32769" w:rsidRDefault="00CB0717" w:rsidP="005C6BD0">
      <w:pPr>
        <w:pStyle w:val="BodyText"/>
      </w:pPr>
    </w:p>
    <w:p w14:paraId="78D99C31" w14:textId="3B3DDAE9" w:rsidR="00CB0717" w:rsidRPr="00C32769" w:rsidRDefault="008F48DF" w:rsidP="008F48DF">
      <w:pPr>
        <w:pStyle w:val="BodyText"/>
        <w:ind w:left="101" w:right="115"/>
        <w:jc w:val="both"/>
      </w:pPr>
      <w:r>
        <w:t>In the event the forecasted temperature</w:t>
      </w:r>
      <w:r w:rsidR="00EA5639" w:rsidRPr="00C32769">
        <w:t xml:space="preserve"> is expected to exceed 99 degrees (F) or is expected to be below </w:t>
      </w:r>
      <w:r w:rsidR="00F37148">
        <w:t>32</w:t>
      </w:r>
      <w:r w:rsidR="00EA5639" w:rsidRPr="00C32769">
        <w:t xml:space="preserve"> degrees (F) on that day, </w:t>
      </w:r>
      <w:r w:rsidR="00A11A93" w:rsidRPr="00C32769">
        <w:t>FED</w:t>
      </w:r>
      <w:r w:rsidR="00EA5639" w:rsidRPr="00C32769">
        <w:t xml:space="preserve"> will postpone the disconnection of service </w:t>
      </w:r>
      <w:r w:rsidR="000839BD">
        <w:t>to</w:t>
      </w:r>
      <w:r w:rsidR="00EA5639" w:rsidRPr="00C32769">
        <w:t xml:space="preserve"> </w:t>
      </w:r>
      <w:r w:rsidR="005846E3" w:rsidRPr="00C32769">
        <w:t>Customer</w:t>
      </w:r>
      <w:r w:rsidR="00EA5639" w:rsidRPr="00C32769">
        <w:t>s scheduled for such disconnection due to non-payment. Where disconnection</w:t>
      </w:r>
      <w:r w:rsidR="00EA5639" w:rsidRPr="00C32769">
        <w:rPr>
          <w:spacing w:val="-1"/>
        </w:rPr>
        <w:t xml:space="preserve"> </w:t>
      </w:r>
      <w:r w:rsidR="00EA5639" w:rsidRPr="00C32769">
        <w:t>is postponed due to an extreme weather condition, the postponement will not extend beyond the extreme weather condition.</w:t>
      </w:r>
    </w:p>
    <w:p w14:paraId="0C03F4E1" w14:textId="77777777" w:rsidR="005758DB" w:rsidRPr="00C32769" w:rsidRDefault="005758DB" w:rsidP="005C6BD0">
      <w:pPr>
        <w:pStyle w:val="BodyText"/>
        <w:ind w:left="100" w:right="118"/>
        <w:jc w:val="both"/>
      </w:pPr>
    </w:p>
    <w:p w14:paraId="5C69720D" w14:textId="5E79FBDC" w:rsidR="00561129" w:rsidRPr="00ED7F9B" w:rsidRDefault="00561129" w:rsidP="00E72B3A">
      <w:pPr>
        <w:pStyle w:val="BodyText"/>
        <w:numPr>
          <w:ilvl w:val="0"/>
          <w:numId w:val="1"/>
        </w:numPr>
        <w:ind w:right="114"/>
        <w:jc w:val="both"/>
        <w:rPr>
          <w:b/>
          <w:bCs/>
        </w:rPr>
      </w:pPr>
      <w:r w:rsidRPr="00ED7F9B">
        <w:rPr>
          <w:b/>
          <w:bCs/>
          <w:u w:val="single"/>
        </w:rPr>
        <w:t>Medical Hardship</w:t>
      </w:r>
    </w:p>
    <w:p w14:paraId="4AD87444" w14:textId="77777777" w:rsidR="00561129" w:rsidRPr="00C32769" w:rsidRDefault="00561129" w:rsidP="005C6BD0">
      <w:pPr>
        <w:pStyle w:val="BodyText"/>
        <w:ind w:left="870" w:right="114"/>
        <w:jc w:val="both"/>
      </w:pPr>
    </w:p>
    <w:p w14:paraId="78EFAC16" w14:textId="5B3697B1" w:rsidR="005846E3" w:rsidRPr="00C32769" w:rsidRDefault="00EA5639" w:rsidP="005C6BD0">
      <w:pPr>
        <w:pStyle w:val="BodyText"/>
        <w:ind w:left="100" w:right="114"/>
        <w:jc w:val="both"/>
        <w:rPr>
          <w:u w:val="single"/>
        </w:rPr>
      </w:pPr>
      <w:r w:rsidRPr="00C32769">
        <w:t xml:space="preserve">Upon </w:t>
      </w:r>
      <w:r w:rsidR="00A11A93" w:rsidRPr="00C32769">
        <w:t>FED’s</w:t>
      </w:r>
      <w:r w:rsidRPr="00C32769">
        <w:t xml:space="preserve"> approval of </w:t>
      </w:r>
      <w:r w:rsidR="0084343E" w:rsidRPr="00C32769">
        <w:t>the</w:t>
      </w:r>
      <w:r w:rsidRPr="00C32769">
        <w:t xml:space="preserve"> Medical Necessity form, disconnection of service will be postponed for 21 days from the original scheduled disconnection date to allow </w:t>
      </w:r>
      <w:r w:rsidR="005846E3" w:rsidRPr="00C32769">
        <w:t>Customer</w:t>
      </w:r>
      <w:r w:rsidRPr="00C32769">
        <w:t xml:space="preserve"> time to make payment or </w:t>
      </w:r>
      <w:r w:rsidR="003F1381" w:rsidRPr="00C32769">
        <w:t xml:space="preserve">seek </w:t>
      </w:r>
      <w:r w:rsidRPr="00C32769">
        <w:t xml:space="preserve">alternative shelter arrangements. The medical necessity form must be completed by a licensed medical doctor certifying that the disconnection of electric service would create a life-threatening situation for the </w:t>
      </w:r>
      <w:r w:rsidR="005846E3" w:rsidRPr="00C32769">
        <w:t>Customer</w:t>
      </w:r>
      <w:r w:rsidRPr="00C32769">
        <w:t xml:space="preserve"> or other permanent resident of the </w:t>
      </w:r>
      <w:r w:rsidR="005846E3" w:rsidRPr="00C32769">
        <w:t>Customer</w:t>
      </w:r>
      <w:r w:rsidRPr="00C32769">
        <w:t xml:space="preserve">’s household. It is the responsibility of the </w:t>
      </w:r>
      <w:r w:rsidR="005846E3" w:rsidRPr="00C32769">
        <w:t>Customer</w:t>
      </w:r>
      <w:r w:rsidRPr="00C32769">
        <w:t xml:space="preserve"> to ensure that the form has been approved by </w:t>
      </w:r>
      <w:r w:rsidR="003F1381" w:rsidRPr="00C32769">
        <w:t>FED</w:t>
      </w:r>
      <w:r w:rsidRPr="00C32769">
        <w:t xml:space="preserve"> prior to the originally scheduled disconnection date. A </w:t>
      </w:r>
      <w:r w:rsidR="003F1381" w:rsidRPr="00C32769">
        <w:t>life-threatening</w:t>
      </w:r>
      <w:r w:rsidRPr="00C32769">
        <w:t xml:space="preserve"> medical condition does not relieve </w:t>
      </w:r>
      <w:r w:rsidR="00511FF2" w:rsidRPr="00C32769">
        <w:t>the</w:t>
      </w:r>
      <w:r w:rsidRPr="00C32769">
        <w:t xml:space="preserve"> </w:t>
      </w:r>
      <w:r w:rsidR="005846E3" w:rsidRPr="00C32769">
        <w:t>Customer</w:t>
      </w:r>
      <w:r w:rsidRPr="00C32769">
        <w:t xml:space="preserve"> of the obligation to pay for electric service, including any late fees incurred or other</w:t>
      </w:r>
      <w:r w:rsidRPr="00C32769">
        <w:rPr>
          <w:spacing w:val="40"/>
        </w:rPr>
        <w:t xml:space="preserve"> </w:t>
      </w:r>
      <w:r w:rsidRPr="00C32769">
        <w:t xml:space="preserve">applicable charges. </w:t>
      </w:r>
      <w:r w:rsidR="003F1381" w:rsidRPr="00C32769">
        <w:t>FED</w:t>
      </w:r>
      <w:r w:rsidRPr="00C32769">
        <w:t xml:space="preserve"> will only grant this postponement for termination 2 times per household in a </w:t>
      </w:r>
      <w:r w:rsidR="003F1381" w:rsidRPr="00C32769">
        <w:t>twelve-month</w:t>
      </w:r>
      <w:r w:rsidRPr="00C32769">
        <w:t xml:space="preserve"> period. If full payment of the past due amount, including late fees, is not received by the end of the </w:t>
      </w:r>
      <w:r w:rsidR="005B5A62" w:rsidRPr="00C32769">
        <w:t>21-day</w:t>
      </w:r>
      <w:r w:rsidRPr="00C32769">
        <w:t xml:space="preserve"> grace period, electric service will be disconnected without further notice.</w:t>
      </w:r>
      <w:r w:rsidR="005B5A62" w:rsidRPr="00C32769">
        <w:t xml:space="preserve"> This applies only to accounts </w:t>
      </w:r>
      <w:r w:rsidR="002527A2" w:rsidRPr="00C32769">
        <w:t xml:space="preserve">in </w:t>
      </w:r>
      <w:r w:rsidR="0019081D" w:rsidRPr="00C32769">
        <w:t xml:space="preserve">collections for non-payment. This does not apply </w:t>
      </w:r>
      <w:r w:rsidR="000F5020" w:rsidRPr="00C32769">
        <w:t>for power outages or other interruptions of service.</w:t>
      </w:r>
      <w:r w:rsidR="005C5C33" w:rsidRPr="00C32769">
        <w:t xml:space="preserve"> </w:t>
      </w:r>
    </w:p>
    <w:p w14:paraId="0A6DD318" w14:textId="0E0A2E2D" w:rsidR="00AD2BE5" w:rsidRPr="00C32769" w:rsidRDefault="00AD2BE5" w:rsidP="005C6BD0">
      <w:pPr>
        <w:tabs>
          <w:tab w:val="left" w:pos="870"/>
        </w:tabs>
        <w:rPr>
          <w:sz w:val="20"/>
          <w:szCs w:val="20"/>
        </w:rPr>
      </w:pPr>
    </w:p>
    <w:p w14:paraId="4D702A34" w14:textId="23A79D19" w:rsidR="00AD2BE5" w:rsidRPr="00C32769" w:rsidRDefault="00AD2BE5" w:rsidP="00E72B3A">
      <w:pPr>
        <w:pStyle w:val="ListParagraph"/>
        <w:numPr>
          <w:ilvl w:val="0"/>
          <w:numId w:val="1"/>
        </w:numPr>
        <w:tabs>
          <w:tab w:val="left" w:pos="870"/>
        </w:tabs>
        <w:rPr>
          <w:b/>
          <w:bCs/>
          <w:sz w:val="20"/>
          <w:szCs w:val="20"/>
        </w:rPr>
      </w:pPr>
      <w:r w:rsidRPr="00C32769">
        <w:rPr>
          <w:b/>
          <w:bCs/>
          <w:sz w:val="20"/>
          <w:szCs w:val="20"/>
          <w:u w:val="single"/>
        </w:rPr>
        <w:t xml:space="preserve">Reconnection </w:t>
      </w:r>
      <w:r w:rsidR="00B81754" w:rsidRPr="00C32769">
        <w:rPr>
          <w:b/>
          <w:bCs/>
          <w:sz w:val="20"/>
          <w:szCs w:val="20"/>
          <w:u w:val="single"/>
        </w:rPr>
        <w:t>Charge</w:t>
      </w:r>
    </w:p>
    <w:p w14:paraId="40788532" w14:textId="77777777" w:rsidR="0085325C" w:rsidRPr="00C32769" w:rsidRDefault="0085325C" w:rsidP="005C6BD0">
      <w:pPr>
        <w:pStyle w:val="ListParagraph"/>
        <w:tabs>
          <w:tab w:val="left" w:pos="870"/>
        </w:tabs>
        <w:ind w:firstLine="0"/>
        <w:rPr>
          <w:sz w:val="20"/>
          <w:szCs w:val="20"/>
        </w:rPr>
      </w:pPr>
    </w:p>
    <w:p w14:paraId="78D99C37" w14:textId="74954236" w:rsidR="00CB0717" w:rsidRDefault="000E2AF0" w:rsidP="005C6BD0">
      <w:pPr>
        <w:pStyle w:val="BodyText"/>
        <w:ind w:left="100" w:right="118"/>
        <w:jc w:val="both"/>
      </w:pPr>
      <w:r w:rsidRPr="00C32769">
        <w:t xml:space="preserve">Whenever service has been </w:t>
      </w:r>
      <w:r w:rsidR="00CE16A2" w:rsidRPr="00C32769">
        <w:t>discontinued</w:t>
      </w:r>
      <w:r w:rsidRPr="00C32769">
        <w:t xml:space="preserve"> </w:t>
      </w:r>
      <w:r w:rsidR="00CE16A2" w:rsidRPr="00C32769">
        <w:t xml:space="preserve">by FED </w:t>
      </w:r>
      <w:r w:rsidRPr="00C32769">
        <w:t xml:space="preserve">as provided in </w:t>
      </w:r>
      <w:r w:rsidR="00E6166F">
        <w:t>Section</w:t>
      </w:r>
      <w:r w:rsidR="00D05260" w:rsidRPr="00C32769">
        <w:t xml:space="preserve"> No. 1</w:t>
      </w:r>
      <w:r w:rsidR="00E6166F">
        <w:t>1</w:t>
      </w:r>
      <w:r w:rsidR="00D05260" w:rsidRPr="00C32769">
        <w:t xml:space="preserve"> (Billing)</w:t>
      </w:r>
      <w:r w:rsidR="005764B8">
        <w:t xml:space="preserve">, </w:t>
      </w:r>
      <w:r w:rsidR="00D05260" w:rsidRPr="00C32769">
        <w:t>No. 1</w:t>
      </w:r>
      <w:r w:rsidR="00E6166F">
        <w:t>6</w:t>
      </w:r>
      <w:r w:rsidR="001C2D66" w:rsidRPr="00C32769">
        <w:t xml:space="preserve"> </w:t>
      </w:r>
      <w:r w:rsidR="00D05260" w:rsidRPr="00C32769">
        <w:t>(Discontinuance of Service)</w:t>
      </w:r>
      <w:r w:rsidRPr="00C32769">
        <w:t>,</w:t>
      </w:r>
      <w:r w:rsidR="005764B8">
        <w:t xml:space="preserve"> and No. 1</w:t>
      </w:r>
      <w:r w:rsidR="00E6166F">
        <w:t>7</w:t>
      </w:r>
      <w:r w:rsidR="005764B8">
        <w:t xml:space="preserve"> (Medical Hardship),</w:t>
      </w:r>
      <w:r w:rsidRPr="00C32769">
        <w:t xml:space="preserve"> a </w:t>
      </w:r>
      <w:r w:rsidR="00CE16A2" w:rsidRPr="00C32769">
        <w:t xml:space="preserve">service charge (see </w:t>
      </w:r>
      <w:r w:rsidR="00884684">
        <w:t>Schedule of Fees and Charges</w:t>
      </w:r>
      <w:r w:rsidR="00CE16A2" w:rsidRPr="00C32769">
        <w:t>)</w:t>
      </w:r>
      <w:r w:rsidRPr="00C32769">
        <w:t xml:space="preserve"> may be collected by </w:t>
      </w:r>
      <w:r w:rsidR="00CE16A2" w:rsidRPr="00C32769">
        <w:t>FED</w:t>
      </w:r>
      <w:r w:rsidRPr="00C32769">
        <w:t xml:space="preserve"> before service is restored. </w:t>
      </w:r>
      <w:r w:rsidR="005846E3" w:rsidRPr="00C32769">
        <w:t>Customer</w:t>
      </w:r>
      <w:r w:rsidRPr="00C32769">
        <w:t>s who require reconnection after regular business hours will be charged a</w:t>
      </w:r>
      <w:r w:rsidR="00CE16A2" w:rsidRPr="00C32769">
        <w:t xml:space="preserve">n </w:t>
      </w:r>
      <w:r w:rsidR="00435253" w:rsidRPr="00C32769">
        <w:t>afterhours</w:t>
      </w:r>
      <w:r w:rsidRPr="00C32769">
        <w:t xml:space="preserve"> fee </w:t>
      </w:r>
      <w:r w:rsidR="00CE16A2" w:rsidRPr="00C32769">
        <w:t xml:space="preserve">(see </w:t>
      </w:r>
      <w:r w:rsidR="00884684">
        <w:t>Schedule of Fees and Charges</w:t>
      </w:r>
      <w:r w:rsidR="00CE16A2" w:rsidRPr="00C32769">
        <w:t>)</w:t>
      </w:r>
      <w:r w:rsidR="004F14B0">
        <w:t>,</w:t>
      </w:r>
      <w:r w:rsidR="00892225">
        <w:t xml:space="preserve"> in addition, </w:t>
      </w:r>
      <w:r w:rsidR="00013CF0">
        <w:t>a service charge</w:t>
      </w:r>
      <w:r w:rsidRPr="00C32769">
        <w:t xml:space="preserve"> </w:t>
      </w:r>
      <w:r w:rsidR="00AE2F27">
        <w:t xml:space="preserve">must be paid prior to </w:t>
      </w:r>
      <w:r w:rsidR="004F14B0">
        <w:t>re</w:t>
      </w:r>
      <w:r w:rsidRPr="00C32769">
        <w:t xml:space="preserve">connection. A service charge </w:t>
      </w:r>
      <w:r w:rsidR="00435253" w:rsidRPr="00C32769">
        <w:t>(see</w:t>
      </w:r>
      <w:r w:rsidR="00802594">
        <w:t xml:space="preserve"> </w:t>
      </w:r>
      <w:r w:rsidR="00884684">
        <w:t>Schedule of Fees and Charges</w:t>
      </w:r>
      <w:r w:rsidR="00435253" w:rsidRPr="00C32769">
        <w:t>)</w:t>
      </w:r>
      <w:r w:rsidRPr="00C32769">
        <w:t xml:space="preserve"> will</w:t>
      </w:r>
      <w:r w:rsidRPr="00C32769">
        <w:rPr>
          <w:spacing w:val="-1"/>
        </w:rPr>
        <w:t xml:space="preserve"> </w:t>
      </w:r>
      <w:r w:rsidRPr="00C32769">
        <w:t>be</w:t>
      </w:r>
      <w:r w:rsidRPr="00C32769">
        <w:rPr>
          <w:spacing w:val="-1"/>
        </w:rPr>
        <w:t xml:space="preserve"> </w:t>
      </w:r>
      <w:r w:rsidRPr="00C32769">
        <w:t>charged for handling all</w:t>
      </w:r>
      <w:r w:rsidRPr="00C32769">
        <w:rPr>
          <w:spacing w:val="-1"/>
        </w:rPr>
        <w:t xml:space="preserve"> </w:t>
      </w:r>
      <w:r w:rsidR="001F1554">
        <w:t>payments</w:t>
      </w:r>
      <w:r w:rsidRPr="00C32769">
        <w:rPr>
          <w:spacing w:val="-1"/>
        </w:rPr>
        <w:t xml:space="preserve"> </w:t>
      </w:r>
      <w:r w:rsidRPr="00C32769">
        <w:t>not</w:t>
      </w:r>
      <w:r w:rsidRPr="00C32769">
        <w:rPr>
          <w:spacing w:val="-1"/>
        </w:rPr>
        <w:t xml:space="preserve"> </w:t>
      </w:r>
      <w:r w:rsidRPr="00C32769">
        <w:t>accepted by banks</w:t>
      </w:r>
      <w:r w:rsidR="00B33C3F">
        <w:t xml:space="preserve">. If available, </w:t>
      </w:r>
      <w:r w:rsidR="006A2A87">
        <w:t xml:space="preserve">Customers will be reconnected after hours once payment is verified through FED’s </w:t>
      </w:r>
      <w:r w:rsidR="006F6BFA">
        <w:t>electronic payment system.</w:t>
      </w:r>
      <w:r w:rsidR="009B28AD">
        <w:t xml:space="preserve"> </w:t>
      </w:r>
      <w:r w:rsidR="00CB2A0A">
        <w:t>C</w:t>
      </w:r>
      <w:r w:rsidR="009B28AD">
        <w:t>ustomers</w:t>
      </w:r>
      <w:r w:rsidR="00272022">
        <w:t xml:space="preserve"> choosing to pay via methods </w:t>
      </w:r>
      <w:r w:rsidR="004F14B0">
        <w:t>other than FED’s electronic payment system</w:t>
      </w:r>
      <w:r w:rsidR="009B28AD">
        <w:t xml:space="preserve"> will be reconnected on the next business day. All commercial </w:t>
      </w:r>
      <w:r w:rsidR="00CB2A0A">
        <w:t>C</w:t>
      </w:r>
      <w:r w:rsidR="009B28AD">
        <w:t xml:space="preserve">ustomers will be reconnected on the next business day. </w:t>
      </w:r>
    </w:p>
    <w:p w14:paraId="3AA174B0" w14:textId="77777777" w:rsidR="00997B34" w:rsidRDefault="00997B34" w:rsidP="005C6BD0">
      <w:pPr>
        <w:pStyle w:val="BodyText"/>
        <w:ind w:left="100" w:right="118"/>
        <w:jc w:val="both"/>
      </w:pPr>
    </w:p>
    <w:p w14:paraId="2BAD98CB" w14:textId="1E5E5515" w:rsidR="005846E3" w:rsidRPr="00C32769" w:rsidRDefault="00060A02" w:rsidP="00E72B3A">
      <w:pPr>
        <w:pStyle w:val="ListParagraph"/>
        <w:numPr>
          <w:ilvl w:val="0"/>
          <w:numId w:val="1"/>
        </w:numPr>
        <w:tabs>
          <w:tab w:val="left" w:pos="870"/>
        </w:tabs>
        <w:rPr>
          <w:b/>
          <w:bCs/>
          <w:sz w:val="20"/>
          <w:szCs w:val="20"/>
        </w:rPr>
      </w:pPr>
      <w:r>
        <w:rPr>
          <w:b/>
          <w:bCs/>
          <w:sz w:val="20"/>
          <w:szCs w:val="20"/>
          <w:u w:val="single"/>
        </w:rPr>
        <w:t>Account Set-Up Fee</w:t>
      </w:r>
    </w:p>
    <w:p w14:paraId="3DCB71E6" w14:textId="77777777" w:rsidR="005846E3" w:rsidRPr="00C32769" w:rsidRDefault="005846E3" w:rsidP="005C6BD0">
      <w:pPr>
        <w:tabs>
          <w:tab w:val="left" w:pos="870"/>
        </w:tabs>
        <w:ind w:left="100"/>
        <w:rPr>
          <w:sz w:val="20"/>
          <w:szCs w:val="20"/>
        </w:rPr>
      </w:pPr>
    </w:p>
    <w:p w14:paraId="03EA5D7E" w14:textId="0F6ED069" w:rsidR="00882111" w:rsidRDefault="005846E3" w:rsidP="005713AB">
      <w:pPr>
        <w:tabs>
          <w:tab w:val="left" w:pos="870"/>
        </w:tabs>
        <w:ind w:left="100"/>
        <w:jc w:val="both"/>
        <w:rPr>
          <w:sz w:val="20"/>
          <w:szCs w:val="20"/>
        </w:rPr>
      </w:pPr>
      <w:r w:rsidRPr="00C32769">
        <w:rPr>
          <w:sz w:val="20"/>
          <w:szCs w:val="20"/>
        </w:rPr>
        <w:t xml:space="preserve">The Customer may be billed an Administrative fee (see </w:t>
      </w:r>
      <w:r w:rsidR="00884684">
        <w:rPr>
          <w:sz w:val="20"/>
          <w:szCs w:val="20"/>
        </w:rPr>
        <w:t>Schedule of Fees and Charges</w:t>
      </w:r>
      <w:r w:rsidRPr="00C32769">
        <w:rPr>
          <w:sz w:val="20"/>
          <w:szCs w:val="20"/>
        </w:rPr>
        <w:t>) for any new connection of service, transfer of service, and name changes. Charges for services not otherwise covered within the Rules and Regulations will be at FED’s reasonable cost, but in no case will the charge be less than the Administrative fee (see</w:t>
      </w:r>
      <w:r w:rsidR="00802594">
        <w:rPr>
          <w:sz w:val="20"/>
          <w:szCs w:val="20"/>
        </w:rPr>
        <w:t xml:space="preserve"> </w:t>
      </w:r>
      <w:r w:rsidR="00884684">
        <w:rPr>
          <w:sz w:val="20"/>
          <w:szCs w:val="20"/>
        </w:rPr>
        <w:t>Schedule of Fees and Charges</w:t>
      </w:r>
      <w:r w:rsidRPr="00C32769">
        <w:rPr>
          <w:sz w:val="20"/>
          <w:szCs w:val="20"/>
        </w:rPr>
        <w:t>). A service charge for a Customer's</w:t>
      </w:r>
      <w:r w:rsidRPr="00C32769">
        <w:rPr>
          <w:spacing w:val="40"/>
          <w:sz w:val="20"/>
          <w:szCs w:val="20"/>
        </w:rPr>
        <w:t xml:space="preserve"> </w:t>
      </w:r>
      <w:r w:rsidRPr="00C32769">
        <w:rPr>
          <w:sz w:val="20"/>
          <w:szCs w:val="20"/>
        </w:rPr>
        <w:t>convenience,</w:t>
      </w:r>
      <w:r w:rsidRPr="00C32769">
        <w:rPr>
          <w:spacing w:val="-1"/>
          <w:sz w:val="20"/>
          <w:szCs w:val="20"/>
        </w:rPr>
        <w:t xml:space="preserve"> </w:t>
      </w:r>
      <w:r w:rsidRPr="00C32769">
        <w:rPr>
          <w:sz w:val="20"/>
          <w:szCs w:val="20"/>
        </w:rPr>
        <w:t>such</w:t>
      </w:r>
      <w:r w:rsidRPr="00C32769">
        <w:rPr>
          <w:spacing w:val="-2"/>
          <w:sz w:val="20"/>
          <w:szCs w:val="20"/>
        </w:rPr>
        <w:t xml:space="preserve"> </w:t>
      </w:r>
      <w:r w:rsidRPr="00C32769">
        <w:rPr>
          <w:sz w:val="20"/>
          <w:szCs w:val="20"/>
        </w:rPr>
        <w:t>as</w:t>
      </w:r>
      <w:r w:rsidRPr="00C32769">
        <w:rPr>
          <w:spacing w:val="-4"/>
          <w:sz w:val="20"/>
          <w:szCs w:val="20"/>
        </w:rPr>
        <w:t xml:space="preserve"> </w:t>
      </w:r>
      <w:r w:rsidRPr="00C32769">
        <w:rPr>
          <w:sz w:val="20"/>
          <w:szCs w:val="20"/>
        </w:rPr>
        <w:t>relocating</w:t>
      </w:r>
      <w:r w:rsidRPr="00C32769">
        <w:rPr>
          <w:spacing w:val="-4"/>
          <w:sz w:val="20"/>
          <w:szCs w:val="20"/>
        </w:rPr>
        <w:t xml:space="preserve"> </w:t>
      </w:r>
      <w:r w:rsidRPr="00C32769">
        <w:rPr>
          <w:sz w:val="20"/>
          <w:szCs w:val="20"/>
        </w:rPr>
        <w:t>service for</w:t>
      </w:r>
      <w:r w:rsidRPr="00C32769">
        <w:rPr>
          <w:spacing w:val="-3"/>
          <w:sz w:val="20"/>
          <w:szCs w:val="20"/>
        </w:rPr>
        <w:t xml:space="preserve"> </w:t>
      </w:r>
      <w:r w:rsidRPr="00C32769">
        <w:rPr>
          <w:sz w:val="20"/>
          <w:szCs w:val="20"/>
        </w:rPr>
        <w:t>re</w:t>
      </w:r>
      <w:r w:rsidR="00E03428" w:rsidRPr="00C32769">
        <w:rPr>
          <w:sz w:val="20"/>
          <w:szCs w:val="20"/>
        </w:rPr>
        <w:t>-</w:t>
      </w:r>
      <w:r w:rsidRPr="00C32769">
        <w:rPr>
          <w:sz w:val="20"/>
          <w:szCs w:val="20"/>
        </w:rPr>
        <w:t>roofing, adding</w:t>
      </w:r>
      <w:r w:rsidRPr="00C32769">
        <w:rPr>
          <w:spacing w:val="-2"/>
          <w:sz w:val="20"/>
          <w:szCs w:val="20"/>
        </w:rPr>
        <w:t xml:space="preserve"> </w:t>
      </w:r>
      <w:r w:rsidRPr="00C32769">
        <w:rPr>
          <w:sz w:val="20"/>
          <w:szCs w:val="20"/>
        </w:rPr>
        <w:t>gutters,</w:t>
      </w:r>
      <w:r w:rsidRPr="00C32769">
        <w:rPr>
          <w:spacing w:val="-3"/>
          <w:sz w:val="20"/>
          <w:szCs w:val="20"/>
        </w:rPr>
        <w:t xml:space="preserve"> </w:t>
      </w:r>
      <w:r w:rsidRPr="00C32769">
        <w:rPr>
          <w:sz w:val="20"/>
          <w:szCs w:val="20"/>
        </w:rPr>
        <w:t>etc., where</w:t>
      </w:r>
      <w:r w:rsidRPr="00C32769">
        <w:rPr>
          <w:spacing w:val="-1"/>
          <w:sz w:val="20"/>
          <w:szCs w:val="20"/>
        </w:rPr>
        <w:t xml:space="preserve"> </w:t>
      </w:r>
      <w:r w:rsidRPr="00C32769">
        <w:rPr>
          <w:sz w:val="20"/>
          <w:szCs w:val="20"/>
        </w:rPr>
        <w:t>no</w:t>
      </w:r>
      <w:r w:rsidRPr="00C32769">
        <w:rPr>
          <w:spacing w:val="-2"/>
          <w:sz w:val="20"/>
          <w:szCs w:val="20"/>
        </w:rPr>
        <w:t xml:space="preserve"> </w:t>
      </w:r>
      <w:r w:rsidRPr="00C32769">
        <w:rPr>
          <w:sz w:val="20"/>
          <w:szCs w:val="20"/>
        </w:rPr>
        <w:t>additional</w:t>
      </w:r>
      <w:r w:rsidRPr="00C32769">
        <w:rPr>
          <w:spacing w:val="-3"/>
          <w:sz w:val="20"/>
          <w:szCs w:val="20"/>
        </w:rPr>
        <w:t xml:space="preserve"> </w:t>
      </w:r>
      <w:r w:rsidRPr="00C32769">
        <w:rPr>
          <w:sz w:val="20"/>
          <w:szCs w:val="20"/>
        </w:rPr>
        <w:t>load</w:t>
      </w:r>
      <w:r w:rsidRPr="00C32769">
        <w:rPr>
          <w:spacing w:val="-2"/>
          <w:sz w:val="20"/>
          <w:szCs w:val="20"/>
        </w:rPr>
        <w:t xml:space="preserve"> </w:t>
      </w:r>
      <w:r w:rsidRPr="00C32769">
        <w:rPr>
          <w:sz w:val="20"/>
          <w:szCs w:val="20"/>
        </w:rPr>
        <w:t>is</w:t>
      </w:r>
      <w:r w:rsidRPr="00C32769">
        <w:rPr>
          <w:spacing w:val="-4"/>
          <w:sz w:val="20"/>
          <w:szCs w:val="20"/>
        </w:rPr>
        <w:t xml:space="preserve"> </w:t>
      </w:r>
      <w:r w:rsidRPr="00C32769">
        <w:rPr>
          <w:sz w:val="20"/>
          <w:szCs w:val="20"/>
        </w:rPr>
        <w:t>involved,</w:t>
      </w:r>
      <w:r w:rsidRPr="00C32769">
        <w:rPr>
          <w:spacing w:val="-3"/>
          <w:sz w:val="20"/>
          <w:szCs w:val="20"/>
        </w:rPr>
        <w:t xml:space="preserve"> </w:t>
      </w:r>
      <w:r w:rsidRPr="00C32769">
        <w:rPr>
          <w:sz w:val="20"/>
          <w:szCs w:val="20"/>
        </w:rPr>
        <w:t xml:space="preserve">shall be established by the Manager of the </w:t>
      </w:r>
      <w:r w:rsidRPr="00C32769">
        <w:rPr>
          <w:sz w:val="20"/>
          <w:szCs w:val="20"/>
        </w:rPr>
        <w:lastRenderedPageBreak/>
        <w:t xml:space="preserve">Electricity </w:t>
      </w:r>
      <w:r w:rsidR="00F974CF">
        <w:rPr>
          <w:sz w:val="20"/>
          <w:szCs w:val="20"/>
        </w:rPr>
        <w:t>D</w:t>
      </w:r>
      <w:r w:rsidRPr="00C32769">
        <w:rPr>
          <w:sz w:val="20"/>
          <w:szCs w:val="20"/>
        </w:rPr>
        <w:t>epartment, based upon cost and overhead.</w:t>
      </w:r>
    </w:p>
    <w:p w14:paraId="66473EDC" w14:textId="77777777" w:rsidR="002841C5" w:rsidRDefault="002841C5" w:rsidP="005C6BD0">
      <w:pPr>
        <w:tabs>
          <w:tab w:val="left" w:pos="870"/>
        </w:tabs>
        <w:ind w:left="100"/>
        <w:rPr>
          <w:sz w:val="20"/>
          <w:szCs w:val="20"/>
        </w:rPr>
      </w:pPr>
    </w:p>
    <w:p w14:paraId="6C437D44" w14:textId="3D15105B" w:rsidR="00730F6B" w:rsidRPr="00C32769" w:rsidRDefault="00843288" w:rsidP="00E72B3A">
      <w:pPr>
        <w:pStyle w:val="ListParagraph"/>
        <w:numPr>
          <w:ilvl w:val="0"/>
          <w:numId w:val="1"/>
        </w:numPr>
        <w:tabs>
          <w:tab w:val="left" w:pos="870"/>
        </w:tabs>
        <w:rPr>
          <w:b/>
          <w:bCs/>
          <w:sz w:val="20"/>
          <w:szCs w:val="20"/>
          <w:u w:val="single"/>
        </w:rPr>
      </w:pPr>
      <w:r>
        <w:rPr>
          <w:b/>
          <w:bCs/>
          <w:sz w:val="20"/>
          <w:szCs w:val="20"/>
          <w:u w:val="single"/>
        </w:rPr>
        <w:t>Non-Sufficient Funds</w:t>
      </w:r>
      <w:r w:rsidR="00CB1F0C">
        <w:rPr>
          <w:b/>
          <w:bCs/>
          <w:sz w:val="20"/>
          <w:szCs w:val="20"/>
          <w:u w:val="single"/>
        </w:rPr>
        <w:t xml:space="preserve"> (NSF)</w:t>
      </w:r>
      <w:r w:rsidR="00B71D56">
        <w:rPr>
          <w:b/>
          <w:bCs/>
          <w:sz w:val="20"/>
          <w:szCs w:val="20"/>
          <w:u w:val="single"/>
        </w:rPr>
        <w:t xml:space="preserve"> Fee</w:t>
      </w:r>
    </w:p>
    <w:p w14:paraId="49C83B9E" w14:textId="77777777" w:rsidR="00730F6B" w:rsidRPr="00C32769" w:rsidRDefault="00730F6B" w:rsidP="005C6BD0">
      <w:pPr>
        <w:pStyle w:val="ListParagraph"/>
        <w:tabs>
          <w:tab w:val="left" w:pos="870"/>
        </w:tabs>
        <w:ind w:firstLine="0"/>
        <w:rPr>
          <w:b/>
          <w:bCs/>
          <w:sz w:val="20"/>
          <w:szCs w:val="20"/>
          <w:u w:val="single"/>
        </w:rPr>
      </w:pPr>
    </w:p>
    <w:p w14:paraId="202E3D65" w14:textId="4D3F2753" w:rsidR="00730F6B" w:rsidRPr="00C32769" w:rsidRDefault="000425BF" w:rsidP="005713AB">
      <w:pPr>
        <w:pStyle w:val="ListParagraph"/>
        <w:tabs>
          <w:tab w:val="left" w:pos="870"/>
        </w:tabs>
        <w:ind w:left="100" w:firstLine="0"/>
        <w:jc w:val="both"/>
        <w:rPr>
          <w:sz w:val="20"/>
          <w:szCs w:val="20"/>
        </w:rPr>
      </w:pPr>
      <w:r w:rsidRPr="00C32769">
        <w:rPr>
          <w:sz w:val="20"/>
          <w:szCs w:val="20"/>
        </w:rPr>
        <w:t xml:space="preserve">There will be a </w:t>
      </w:r>
      <w:r w:rsidR="008E4684">
        <w:rPr>
          <w:sz w:val="20"/>
          <w:szCs w:val="20"/>
        </w:rPr>
        <w:t>Non-Sufficient Funds</w:t>
      </w:r>
      <w:r w:rsidR="00B71D56">
        <w:rPr>
          <w:sz w:val="20"/>
          <w:szCs w:val="20"/>
        </w:rPr>
        <w:t xml:space="preserve"> Fee </w:t>
      </w:r>
      <w:r w:rsidR="004D0AD5" w:rsidRPr="00C32769">
        <w:rPr>
          <w:sz w:val="20"/>
          <w:szCs w:val="20"/>
        </w:rPr>
        <w:t xml:space="preserve">(see </w:t>
      </w:r>
      <w:r w:rsidR="00884684">
        <w:rPr>
          <w:sz w:val="20"/>
          <w:szCs w:val="20"/>
        </w:rPr>
        <w:t>Schedule of Fees and Charges</w:t>
      </w:r>
      <w:r w:rsidR="004D0AD5" w:rsidRPr="00C32769">
        <w:rPr>
          <w:sz w:val="20"/>
          <w:szCs w:val="20"/>
        </w:rPr>
        <w:t>)</w:t>
      </w:r>
      <w:r w:rsidRPr="00C32769">
        <w:rPr>
          <w:sz w:val="20"/>
          <w:szCs w:val="20"/>
        </w:rPr>
        <w:t xml:space="preserve"> assessed to the Customer’s account for all </w:t>
      </w:r>
      <w:r w:rsidR="004A1113" w:rsidRPr="00C32769">
        <w:rPr>
          <w:sz w:val="20"/>
          <w:szCs w:val="20"/>
        </w:rPr>
        <w:t>payments that have</w:t>
      </w:r>
      <w:r w:rsidR="006F79FD">
        <w:rPr>
          <w:sz w:val="20"/>
          <w:szCs w:val="20"/>
        </w:rPr>
        <w:t xml:space="preserve"> been</w:t>
      </w:r>
      <w:r w:rsidR="004A1113" w:rsidRPr="00C32769">
        <w:rPr>
          <w:sz w:val="20"/>
          <w:szCs w:val="20"/>
        </w:rPr>
        <w:t xml:space="preserve"> returned with funds</w:t>
      </w:r>
      <w:r w:rsidRPr="00C32769">
        <w:rPr>
          <w:sz w:val="20"/>
          <w:szCs w:val="20"/>
        </w:rPr>
        <w:t xml:space="preserve"> unpaid to FED</w:t>
      </w:r>
      <w:r w:rsidR="00B17E55">
        <w:rPr>
          <w:sz w:val="20"/>
          <w:szCs w:val="20"/>
        </w:rPr>
        <w:t xml:space="preserve">. </w:t>
      </w:r>
      <w:r w:rsidRPr="00C32769">
        <w:rPr>
          <w:sz w:val="20"/>
          <w:szCs w:val="20"/>
        </w:rPr>
        <w:t>FED may re</w:t>
      </w:r>
      <w:r w:rsidR="0014600A" w:rsidRPr="00C32769">
        <w:rPr>
          <w:sz w:val="20"/>
          <w:szCs w:val="20"/>
        </w:rPr>
        <w:t xml:space="preserve">quire </w:t>
      </w:r>
      <w:r w:rsidR="001839CA" w:rsidRPr="00C32769">
        <w:rPr>
          <w:sz w:val="20"/>
          <w:szCs w:val="20"/>
        </w:rPr>
        <w:t xml:space="preserve">certain methods of payment from Customer’s that have an established history </w:t>
      </w:r>
      <w:r w:rsidR="00E9275C" w:rsidRPr="00C32769">
        <w:rPr>
          <w:sz w:val="20"/>
          <w:szCs w:val="20"/>
        </w:rPr>
        <w:t>of</w:t>
      </w:r>
      <w:r w:rsidR="007B1328" w:rsidRPr="00C32769">
        <w:rPr>
          <w:sz w:val="20"/>
          <w:szCs w:val="20"/>
        </w:rPr>
        <w:t xml:space="preserve"> </w:t>
      </w:r>
      <w:r w:rsidR="00993446">
        <w:rPr>
          <w:sz w:val="20"/>
          <w:szCs w:val="20"/>
        </w:rPr>
        <w:t>non-sufficient fund</w:t>
      </w:r>
      <w:r w:rsidR="00B71D56">
        <w:rPr>
          <w:sz w:val="20"/>
          <w:szCs w:val="20"/>
        </w:rPr>
        <w:t xml:space="preserve"> </w:t>
      </w:r>
      <w:r w:rsidR="007B1328" w:rsidRPr="00C32769">
        <w:rPr>
          <w:sz w:val="20"/>
          <w:szCs w:val="20"/>
        </w:rPr>
        <w:t>activity.</w:t>
      </w:r>
    </w:p>
    <w:p w14:paraId="78D99C3C" w14:textId="77777777" w:rsidR="00CB0717" w:rsidRPr="00C32769" w:rsidRDefault="00CB0717" w:rsidP="005C6BD0">
      <w:pPr>
        <w:pStyle w:val="BodyText"/>
      </w:pPr>
    </w:p>
    <w:p w14:paraId="78D99C3D" w14:textId="3CF7FDF4" w:rsidR="00CB0717" w:rsidRPr="00C32769" w:rsidRDefault="00EA5639" w:rsidP="00E72B3A">
      <w:pPr>
        <w:pStyle w:val="ListParagraph"/>
        <w:numPr>
          <w:ilvl w:val="0"/>
          <w:numId w:val="1"/>
        </w:numPr>
        <w:tabs>
          <w:tab w:val="left" w:pos="870"/>
        </w:tabs>
        <w:rPr>
          <w:b/>
          <w:bCs/>
          <w:sz w:val="20"/>
          <w:szCs w:val="20"/>
        </w:rPr>
      </w:pPr>
      <w:r w:rsidRPr="00C32769">
        <w:rPr>
          <w:b/>
          <w:bCs/>
          <w:sz w:val="20"/>
          <w:szCs w:val="20"/>
          <w:u w:val="single"/>
        </w:rPr>
        <w:t>Termination</w:t>
      </w:r>
      <w:r w:rsidRPr="00C32769">
        <w:rPr>
          <w:b/>
          <w:bCs/>
          <w:spacing w:val="-6"/>
          <w:sz w:val="20"/>
          <w:szCs w:val="20"/>
          <w:u w:val="single"/>
        </w:rPr>
        <w:t xml:space="preserve"> </w:t>
      </w:r>
      <w:r w:rsidRPr="00C32769">
        <w:rPr>
          <w:b/>
          <w:bCs/>
          <w:sz w:val="20"/>
          <w:szCs w:val="20"/>
          <w:u w:val="single"/>
        </w:rPr>
        <w:t>of</w:t>
      </w:r>
      <w:r w:rsidRPr="00C32769">
        <w:rPr>
          <w:b/>
          <w:bCs/>
          <w:spacing w:val="-6"/>
          <w:sz w:val="20"/>
          <w:szCs w:val="20"/>
          <w:u w:val="single"/>
        </w:rPr>
        <w:t xml:space="preserve"> </w:t>
      </w:r>
      <w:r w:rsidR="006F79FD">
        <w:rPr>
          <w:b/>
          <w:bCs/>
          <w:spacing w:val="-6"/>
          <w:sz w:val="20"/>
          <w:szCs w:val="20"/>
          <w:u w:val="single"/>
        </w:rPr>
        <w:t xml:space="preserve">Service </w:t>
      </w:r>
      <w:r w:rsidRPr="00C32769">
        <w:rPr>
          <w:b/>
          <w:bCs/>
          <w:sz w:val="20"/>
          <w:szCs w:val="20"/>
          <w:u w:val="single"/>
        </w:rPr>
        <w:t>Contract</w:t>
      </w:r>
      <w:r w:rsidRPr="00C32769">
        <w:rPr>
          <w:b/>
          <w:bCs/>
          <w:spacing w:val="-6"/>
          <w:sz w:val="20"/>
          <w:szCs w:val="20"/>
          <w:u w:val="single"/>
        </w:rPr>
        <w:t xml:space="preserve"> </w:t>
      </w:r>
      <w:r w:rsidRPr="00C32769">
        <w:rPr>
          <w:b/>
          <w:bCs/>
          <w:sz w:val="20"/>
          <w:szCs w:val="20"/>
          <w:u w:val="single"/>
        </w:rPr>
        <w:t>by</w:t>
      </w:r>
      <w:r w:rsidRPr="00C32769">
        <w:rPr>
          <w:b/>
          <w:bCs/>
          <w:spacing w:val="-8"/>
          <w:sz w:val="20"/>
          <w:szCs w:val="20"/>
          <w:u w:val="single"/>
        </w:rPr>
        <w:t xml:space="preserve"> </w:t>
      </w:r>
      <w:r w:rsidR="005846E3" w:rsidRPr="00C32769">
        <w:rPr>
          <w:b/>
          <w:bCs/>
          <w:spacing w:val="-2"/>
          <w:sz w:val="20"/>
          <w:szCs w:val="20"/>
          <w:u w:val="single"/>
        </w:rPr>
        <w:t>Customer</w:t>
      </w:r>
    </w:p>
    <w:p w14:paraId="78D99C3E" w14:textId="77777777" w:rsidR="00CB0717" w:rsidRPr="00C32769" w:rsidRDefault="00CB0717" w:rsidP="005C6BD0">
      <w:pPr>
        <w:pStyle w:val="BodyText"/>
      </w:pPr>
    </w:p>
    <w:p w14:paraId="78D99C40" w14:textId="251B0DFB" w:rsidR="00CB0717" w:rsidRPr="00C32769" w:rsidRDefault="005846E3" w:rsidP="005C6BD0">
      <w:pPr>
        <w:pStyle w:val="BodyText"/>
        <w:ind w:left="100" w:right="116"/>
        <w:jc w:val="both"/>
      </w:pPr>
      <w:r w:rsidRPr="00C32769">
        <w:t>Customer</w:t>
      </w:r>
      <w:r w:rsidR="00EA5639" w:rsidRPr="00C32769">
        <w:t xml:space="preserve">s who have fulfilled their contract terms and wish to discontinue service must give at least three (3) days' written notice to that </w:t>
      </w:r>
      <w:r w:rsidR="00E80925" w:rsidRPr="00C32769">
        <w:t>effect unless</w:t>
      </w:r>
      <w:r w:rsidR="00EA5639" w:rsidRPr="00C32769">
        <w:t xml:space="preserve"> </w:t>
      </w:r>
      <w:r w:rsidR="00CB4B44" w:rsidRPr="00C32769">
        <w:t>the contract</w:t>
      </w:r>
      <w:r w:rsidR="00EA5639" w:rsidRPr="00C32769">
        <w:t xml:space="preserve"> specified otherwise. Notice to discontinue service prior to expiration of the contract term will not relieve </w:t>
      </w:r>
      <w:r w:rsidR="00B81754" w:rsidRPr="00C32769">
        <w:t xml:space="preserve">the </w:t>
      </w:r>
      <w:r w:rsidRPr="00C32769">
        <w:t>Customer</w:t>
      </w:r>
      <w:r w:rsidR="00EA5639" w:rsidRPr="00C32769">
        <w:t xml:space="preserve"> from any minimum or guaranteed payment under any contract</w:t>
      </w:r>
      <w:r w:rsidR="005E69E7" w:rsidRPr="00C32769">
        <w:t>, rate, or schedule</w:t>
      </w:r>
      <w:r w:rsidR="00EA5639" w:rsidRPr="00C32769">
        <w:t>.</w:t>
      </w:r>
    </w:p>
    <w:p w14:paraId="78D99C41" w14:textId="77777777" w:rsidR="00CB0717" w:rsidRPr="00C32769" w:rsidRDefault="00CB0717" w:rsidP="005C6BD0">
      <w:pPr>
        <w:pStyle w:val="BodyText"/>
      </w:pPr>
    </w:p>
    <w:p w14:paraId="78D99C42" w14:textId="77777777" w:rsidR="00CB0717" w:rsidRPr="00C32769" w:rsidRDefault="00EA5639" w:rsidP="00E72B3A">
      <w:pPr>
        <w:pStyle w:val="ListParagraph"/>
        <w:numPr>
          <w:ilvl w:val="0"/>
          <w:numId w:val="1"/>
        </w:numPr>
        <w:tabs>
          <w:tab w:val="left" w:pos="820"/>
        </w:tabs>
        <w:rPr>
          <w:b/>
          <w:bCs/>
          <w:sz w:val="20"/>
          <w:szCs w:val="20"/>
        </w:rPr>
      </w:pPr>
      <w:r w:rsidRPr="00C32769">
        <w:rPr>
          <w:b/>
          <w:bCs/>
          <w:spacing w:val="-6"/>
          <w:sz w:val="20"/>
          <w:szCs w:val="20"/>
          <w:u w:val="single"/>
        </w:rPr>
        <w:t xml:space="preserve"> </w:t>
      </w:r>
      <w:r w:rsidRPr="00C32769">
        <w:rPr>
          <w:b/>
          <w:bCs/>
          <w:sz w:val="20"/>
          <w:szCs w:val="20"/>
          <w:u w:val="single"/>
        </w:rPr>
        <w:t>Service</w:t>
      </w:r>
      <w:r w:rsidRPr="00C32769">
        <w:rPr>
          <w:b/>
          <w:bCs/>
          <w:spacing w:val="-5"/>
          <w:sz w:val="20"/>
          <w:szCs w:val="20"/>
          <w:u w:val="single"/>
        </w:rPr>
        <w:t xml:space="preserve"> </w:t>
      </w:r>
      <w:r w:rsidRPr="00C32769">
        <w:rPr>
          <w:b/>
          <w:bCs/>
          <w:sz w:val="20"/>
          <w:szCs w:val="20"/>
          <w:u w:val="single"/>
        </w:rPr>
        <w:t>Charges</w:t>
      </w:r>
      <w:r w:rsidRPr="00C32769">
        <w:rPr>
          <w:b/>
          <w:bCs/>
          <w:spacing w:val="-6"/>
          <w:sz w:val="20"/>
          <w:szCs w:val="20"/>
          <w:u w:val="single"/>
        </w:rPr>
        <w:t xml:space="preserve"> </w:t>
      </w:r>
      <w:r w:rsidRPr="00C32769">
        <w:rPr>
          <w:b/>
          <w:bCs/>
          <w:sz w:val="20"/>
          <w:szCs w:val="20"/>
          <w:u w:val="single"/>
        </w:rPr>
        <w:t>for</w:t>
      </w:r>
      <w:r w:rsidRPr="00C32769">
        <w:rPr>
          <w:b/>
          <w:bCs/>
          <w:spacing w:val="-6"/>
          <w:sz w:val="20"/>
          <w:szCs w:val="20"/>
          <w:u w:val="single"/>
        </w:rPr>
        <w:t xml:space="preserve"> </w:t>
      </w:r>
      <w:r w:rsidRPr="00C32769">
        <w:rPr>
          <w:b/>
          <w:bCs/>
          <w:sz w:val="20"/>
          <w:szCs w:val="20"/>
          <w:u w:val="single"/>
        </w:rPr>
        <w:t>Temporary</w:t>
      </w:r>
      <w:r w:rsidRPr="00C32769">
        <w:rPr>
          <w:b/>
          <w:bCs/>
          <w:spacing w:val="-6"/>
          <w:sz w:val="20"/>
          <w:szCs w:val="20"/>
          <w:u w:val="single"/>
        </w:rPr>
        <w:t xml:space="preserve"> </w:t>
      </w:r>
      <w:r w:rsidRPr="00C32769">
        <w:rPr>
          <w:b/>
          <w:bCs/>
          <w:spacing w:val="-2"/>
          <w:sz w:val="20"/>
          <w:szCs w:val="20"/>
          <w:u w:val="single"/>
        </w:rPr>
        <w:t>Service</w:t>
      </w:r>
    </w:p>
    <w:p w14:paraId="78D99C43" w14:textId="77777777" w:rsidR="00CB0717" w:rsidRPr="00C32769" w:rsidRDefault="00CB0717" w:rsidP="005C6BD0">
      <w:pPr>
        <w:pStyle w:val="BodyText"/>
      </w:pPr>
    </w:p>
    <w:p w14:paraId="2F9A99EA" w14:textId="1D0542E9" w:rsidR="007611F6" w:rsidRDefault="005846E3" w:rsidP="005713AB">
      <w:pPr>
        <w:pStyle w:val="BodyText"/>
        <w:ind w:left="100" w:right="127"/>
        <w:jc w:val="both"/>
      </w:pPr>
      <w:r w:rsidRPr="00C32769">
        <w:t>Customer</w:t>
      </w:r>
      <w:r w:rsidR="00EA5639" w:rsidRPr="00C32769">
        <w:t xml:space="preserve">s requiring electric service on a temporary basis may be required by </w:t>
      </w:r>
      <w:r w:rsidR="002B56FC" w:rsidRPr="00C32769">
        <w:t>FED</w:t>
      </w:r>
      <w:r w:rsidR="00EA5639" w:rsidRPr="00C32769">
        <w:t xml:space="preserve"> to pay all costs for connection and disconnection incidental to the supplying and removing of service. This rule applies to circuses, carnivals, fairs, temporary construction, and the like</w:t>
      </w:r>
      <w:r w:rsidR="00673F11" w:rsidRPr="00C32769">
        <w:t>. FED defines tempor</w:t>
      </w:r>
      <w:r w:rsidR="006C60F3" w:rsidRPr="00C32769">
        <w:t xml:space="preserve">ary as a period of time less than </w:t>
      </w:r>
      <w:r w:rsidR="00714802" w:rsidRPr="00C32769">
        <w:t>twelve (12) months</w:t>
      </w:r>
      <w:r w:rsidR="00881C7D" w:rsidRPr="00C32769">
        <w:t>. FED may</w:t>
      </w:r>
      <w:r w:rsidR="00DC4EE1" w:rsidRPr="00C32769">
        <w:t xml:space="preserve"> at</w:t>
      </w:r>
      <w:r w:rsidR="000E4E6F" w:rsidRPr="00C32769">
        <w:t xml:space="preserve"> </w:t>
      </w:r>
      <w:r w:rsidR="00DC4EE1" w:rsidRPr="00C32769">
        <w:t xml:space="preserve">its discretion remove the temporary service without notice to the </w:t>
      </w:r>
      <w:r w:rsidRPr="00C32769">
        <w:t>Customer</w:t>
      </w:r>
      <w:r w:rsidR="00DC4EE1" w:rsidRPr="00C32769">
        <w:t xml:space="preserve"> after a </w:t>
      </w:r>
      <w:r w:rsidR="000E4E6F" w:rsidRPr="00C32769">
        <w:t xml:space="preserve">twelve (12) month service period. </w:t>
      </w:r>
    </w:p>
    <w:p w14:paraId="754DD333" w14:textId="77777777" w:rsidR="007611F6" w:rsidRPr="00C32769" w:rsidRDefault="007611F6" w:rsidP="005C6BD0">
      <w:pPr>
        <w:pStyle w:val="BodyText"/>
        <w:ind w:left="100" w:right="127"/>
      </w:pPr>
    </w:p>
    <w:p w14:paraId="78D99C47" w14:textId="441E5B68" w:rsidR="00CB0717" w:rsidRPr="005C255A" w:rsidRDefault="00EA5639" w:rsidP="00E72B3A">
      <w:pPr>
        <w:pStyle w:val="BodyText"/>
        <w:numPr>
          <w:ilvl w:val="0"/>
          <w:numId w:val="1"/>
        </w:numPr>
        <w:ind w:right="127"/>
        <w:rPr>
          <w:b/>
          <w:bCs/>
        </w:rPr>
      </w:pPr>
      <w:r w:rsidRPr="005C255A">
        <w:rPr>
          <w:b/>
          <w:bCs/>
          <w:u w:val="single"/>
        </w:rPr>
        <w:t>Interruption</w:t>
      </w:r>
      <w:r w:rsidRPr="005C255A">
        <w:rPr>
          <w:b/>
          <w:bCs/>
          <w:spacing w:val="-8"/>
          <w:u w:val="single"/>
        </w:rPr>
        <w:t xml:space="preserve"> </w:t>
      </w:r>
      <w:r w:rsidRPr="005C255A">
        <w:rPr>
          <w:b/>
          <w:bCs/>
          <w:u w:val="single"/>
        </w:rPr>
        <w:t>of</w:t>
      </w:r>
      <w:r w:rsidRPr="005C255A">
        <w:rPr>
          <w:b/>
          <w:bCs/>
          <w:spacing w:val="-6"/>
          <w:u w:val="single"/>
        </w:rPr>
        <w:t xml:space="preserve"> </w:t>
      </w:r>
      <w:r w:rsidRPr="005C255A">
        <w:rPr>
          <w:b/>
          <w:bCs/>
          <w:spacing w:val="-2"/>
          <w:u w:val="single"/>
        </w:rPr>
        <w:t>Service</w:t>
      </w:r>
    </w:p>
    <w:p w14:paraId="2F5BE4A2" w14:textId="77777777" w:rsidR="007611F6" w:rsidRPr="00C32769" w:rsidRDefault="007611F6" w:rsidP="005C6BD0">
      <w:pPr>
        <w:pStyle w:val="BodyText"/>
        <w:ind w:left="870" w:right="127"/>
      </w:pPr>
    </w:p>
    <w:p w14:paraId="6456234D" w14:textId="1E9A3D0E" w:rsidR="00835757" w:rsidRDefault="00A00BC1" w:rsidP="005C6BD0">
      <w:pPr>
        <w:pStyle w:val="BodyText"/>
        <w:ind w:left="100" w:right="122"/>
        <w:jc w:val="both"/>
      </w:pPr>
      <w:r w:rsidRPr="00C32769">
        <w:t>FED</w:t>
      </w:r>
      <w:r w:rsidR="00EA5639" w:rsidRPr="00C32769">
        <w:rPr>
          <w:spacing w:val="-1"/>
        </w:rPr>
        <w:t xml:space="preserve"> </w:t>
      </w:r>
      <w:r w:rsidR="00EA5639" w:rsidRPr="00C32769">
        <w:t>will use reasonable diligence in supplying</w:t>
      </w:r>
      <w:r w:rsidR="00EA5639" w:rsidRPr="00C32769">
        <w:rPr>
          <w:spacing w:val="-1"/>
        </w:rPr>
        <w:t xml:space="preserve"> </w:t>
      </w:r>
      <w:r w:rsidR="001A3487" w:rsidRPr="00C32769">
        <w:t xml:space="preserve">electric </w:t>
      </w:r>
      <w:r w:rsidR="003817E1" w:rsidRPr="00C32769">
        <w:t>service but</w:t>
      </w:r>
      <w:r w:rsidR="00EA5639" w:rsidRPr="00C32769">
        <w:t xml:space="preserve"> shall not be liable for breach</w:t>
      </w:r>
      <w:r w:rsidR="00EA5639" w:rsidRPr="00C32769">
        <w:rPr>
          <w:spacing w:val="-1"/>
        </w:rPr>
        <w:t xml:space="preserve"> </w:t>
      </w:r>
      <w:r w:rsidR="00EA5639" w:rsidRPr="00C32769">
        <w:t>of</w:t>
      </w:r>
      <w:r w:rsidR="00EA5639" w:rsidRPr="00C32769">
        <w:rPr>
          <w:spacing w:val="-1"/>
        </w:rPr>
        <w:t xml:space="preserve"> </w:t>
      </w:r>
      <w:r w:rsidR="00EA5639" w:rsidRPr="00C32769">
        <w:t>contract in</w:t>
      </w:r>
      <w:r w:rsidR="00EA5639" w:rsidRPr="00C32769">
        <w:rPr>
          <w:spacing w:val="-1"/>
        </w:rPr>
        <w:t xml:space="preserve"> </w:t>
      </w:r>
      <w:r w:rsidR="00EA5639" w:rsidRPr="00C32769">
        <w:t xml:space="preserve">the event of, or for loss, injury or damage to persons or property resulting from interruptions in service, excessive or inadequate voltage, single-phasing, or otherwise unsatisfactory service, whether or not caused by negligence. In the event of a failure, shortage or interruption of power service due to an act of God, the elements, labor troubles, fire, accident breakage, necessary repairs to the system, curtailment of power supply, or other cause or contingency beyond the </w:t>
      </w:r>
      <w:r w:rsidRPr="00C32769">
        <w:t>FED’s</w:t>
      </w:r>
      <w:r w:rsidR="00EA5639" w:rsidRPr="00C32769">
        <w:t xml:space="preserve"> control, </w:t>
      </w:r>
      <w:r w:rsidRPr="00C32769">
        <w:t>FED</w:t>
      </w:r>
      <w:r w:rsidR="00EA5639" w:rsidRPr="00C32769">
        <w:t xml:space="preserve"> shall not be liable to </w:t>
      </w:r>
      <w:r w:rsidR="005846E3" w:rsidRPr="00C32769">
        <w:t>Customer</w:t>
      </w:r>
      <w:r w:rsidR="00EA5639" w:rsidRPr="00C32769">
        <w:t xml:space="preserve"> for such failure, shortage or interruption, it being understood and agreed that the supply and distribution of electric power are subject to failure, shortage or interruption from such causes, and that the </w:t>
      </w:r>
      <w:r w:rsidRPr="00C32769">
        <w:t xml:space="preserve">FED </w:t>
      </w:r>
      <w:r w:rsidR="00EA5639" w:rsidRPr="00C32769">
        <w:t>cannot and does not guarantee a constant supply of power</w:t>
      </w:r>
      <w:r w:rsidR="006853FC" w:rsidRPr="00C32769">
        <w:t xml:space="preserve">. </w:t>
      </w:r>
    </w:p>
    <w:p w14:paraId="145E1FD1" w14:textId="77777777" w:rsidR="00CD5AA1" w:rsidRPr="00C32769" w:rsidRDefault="00CD5AA1" w:rsidP="005C6BD0">
      <w:pPr>
        <w:pStyle w:val="BodyText"/>
        <w:ind w:left="100" w:right="122"/>
        <w:jc w:val="both"/>
      </w:pPr>
    </w:p>
    <w:p w14:paraId="78D99C4F" w14:textId="34C10667" w:rsidR="00CB0717" w:rsidRDefault="00EA5639" w:rsidP="005C6BD0">
      <w:pPr>
        <w:pStyle w:val="BodyText"/>
        <w:ind w:left="100" w:right="122"/>
        <w:jc w:val="both"/>
      </w:pPr>
      <w:r w:rsidRPr="00C32769">
        <w:t xml:space="preserve">In the event of an emergency or other condition causing a shortage in the amount of electricity for </w:t>
      </w:r>
      <w:r w:rsidR="003840B7" w:rsidRPr="00C32769">
        <w:t xml:space="preserve">FED </w:t>
      </w:r>
      <w:r w:rsidRPr="00C32769">
        <w:t xml:space="preserve">to meet the demand on its system, </w:t>
      </w:r>
      <w:r w:rsidR="003840B7" w:rsidRPr="00C32769">
        <w:t>FED</w:t>
      </w:r>
      <w:r w:rsidRPr="00C32769">
        <w:t xml:space="preserve"> may, by an allocation method deemed equitable by </w:t>
      </w:r>
      <w:r w:rsidR="003840B7" w:rsidRPr="00C32769">
        <w:t>FED</w:t>
      </w:r>
      <w:r w:rsidRPr="00C32769">
        <w:t xml:space="preserve">, </w:t>
      </w:r>
      <w:r w:rsidR="003840B7" w:rsidRPr="00C32769">
        <w:t>adjust</w:t>
      </w:r>
      <w:r w:rsidRPr="00C32769">
        <w:t xml:space="preserve"> the amount of electricity to be made available for use by the </w:t>
      </w:r>
      <w:r w:rsidR="005846E3" w:rsidRPr="00C32769">
        <w:t>Customer</w:t>
      </w:r>
      <w:r w:rsidRPr="00C32769">
        <w:t xml:space="preserve"> and/or may otherwise restrict the time during which the </w:t>
      </w:r>
      <w:r w:rsidR="005846E3" w:rsidRPr="00C32769">
        <w:t>Customer</w:t>
      </w:r>
      <w:r w:rsidRPr="00C32769">
        <w:t xml:space="preserve"> may make use of electricity and the uses which the </w:t>
      </w:r>
      <w:r w:rsidR="005846E3" w:rsidRPr="00C32769">
        <w:t>Customer</w:t>
      </w:r>
      <w:r w:rsidRPr="00C32769">
        <w:t xml:space="preserve"> may make of electricity. If such actions become necessary, the </w:t>
      </w:r>
      <w:r w:rsidR="005846E3" w:rsidRPr="00C32769">
        <w:t>Customer</w:t>
      </w:r>
      <w:r w:rsidRPr="00C32769">
        <w:t xml:space="preserve"> may request a variance because of unusual circumstances, including matters adversely affecting public health, </w:t>
      </w:r>
      <w:r w:rsidR="00835757" w:rsidRPr="00C32769">
        <w:t>safety,</w:t>
      </w:r>
      <w:r w:rsidRPr="00C32769">
        <w:t xml:space="preserve"> and welfare. If the </w:t>
      </w:r>
      <w:r w:rsidR="005846E3" w:rsidRPr="00C32769">
        <w:t>Customer</w:t>
      </w:r>
      <w:r w:rsidRPr="00C32769">
        <w:t xml:space="preserve"> fails to comply with such allocation or restriction, </w:t>
      </w:r>
      <w:r w:rsidR="002F4AEE" w:rsidRPr="00C32769">
        <w:t>FED</w:t>
      </w:r>
      <w:r w:rsidRPr="00C32769">
        <w:t xml:space="preserve"> may take such remedial action as it deems appropriate under the circumstances, including temporarily disconnecting electric service and charging additional amounts because of the excess use of electricity. </w:t>
      </w:r>
      <w:r w:rsidR="003528E1" w:rsidRPr="00C32769">
        <w:t>FED shall not be liable for any loss, injury, or damage</w:t>
      </w:r>
      <w:r w:rsidR="003F2194" w:rsidRPr="00C32769">
        <w:t xml:space="preserve">s that may result to </w:t>
      </w:r>
      <w:r w:rsidR="00992AED" w:rsidRPr="00C32769">
        <w:t xml:space="preserve">the </w:t>
      </w:r>
      <w:r w:rsidR="005846E3" w:rsidRPr="00C32769">
        <w:t>Customer</w:t>
      </w:r>
      <w:r w:rsidR="003F2194" w:rsidRPr="00C32769">
        <w:t xml:space="preserve"> or any other person, entity, or corporat</w:t>
      </w:r>
      <w:r w:rsidR="003A52C7" w:rsidRPr="00C32769">
        <w:t xml:space="preserve">ion </w:t>
      </w:r>
      <w:r w:rsidR="00992AED" w:rsidRPr="00C32769">
        <w:t>in the event</w:t>
      </w:r>
      <w:r w:rsidR="003A52C7" w:rsidRPr="00C32769">
        <w:t xml:space="preserve"> FED </w:t>
      </w:r>
      <w:r w:rsidR="009E5B76" w:rsidRPr="00C32769">
        <w:t xml:space="preserve">has to </w:t>
      </w:r>
      <w:r w:rsidR="00835757" w:rsidRPr="00C32769">
        <w:t xml:space="preserve">implement any emergency load curtailment plan in effect between FED and its sources of supply for electric power, including, without limitation, </w:t>
      </w:r>
      <w:r w:rsidR="00CD5AA1">
        <w:t>TVA</w:t>
      </w:r>
      <w:r w:rsidR="00835757" w:rsidRPr="00C32769">
        <w:t>.</w:t>
      </w:r>
      <w:r w:rsidR="003528E1" w:rsidRPr="00C32769">
        <w:t xml:space="preserve"> </w:t>
      </w:r>
    </w:p>
    <w:p w14:paraId="7B35F575" w14:textId="77777777" w:rsidR="007611F6" w:rsidRPr="00C32769" w:rsidRDefault="007611F6" w:rsidP="005C6BD0">
      <w:pPr>
        <w:pStyle w:val="BodyText"/>
        <w:ind w:left="100" w:right="122"/>
        <w:jc w:val="both"/>
      </w:pPr>
    </w:p>
    <w:p w14:paraId="78D99C50" w14:textId="7083AA04" w:rsidR="00CB0717" w:rsidRPr="00C32769" w:rsidRDefault="00EA5639" w:rsidP="00E72B3A">
      <w:pPr>
        <w:pStyle w:val="ListParagraph"/>
        <w:numPr>
          <w:ilvl w:val="0"/>
          <w:numId w:val="1"/>
        </w:numPr>
        <w:tabs>
          <w:tab w:val="left" w:pos="870"/>
        </w:tabs>
        <w:rPr>
          <w:b/>
          <w:bCs/>
          <w:sz w:val="20"/>
          <w:szCs w:val="20"/>
        </w:rPr>
      </w:pPr>
      <w:r w:rsidRPr="00C32769">
        <w:rPr>
          <w:b/>
          <w:bCs/>
          <w:sz w:val="20"/>
          <w:szCs w:val="20"/>
          <w:u w:val="single"/>
        </w:rPr>
        <w:t>Voltage</w:t>
      </w:r>
      <w:r w:rsidRPr="00C32769">
        <w:rPr>
          <w:b/>
          <w:bCs/>
          <w:spacing w:val="-7"/>
          <w:sz w:val="20"/>
          <w:szCs w:val="20"/>
          <w:u w:val="single"/>
        </w:rPr>
        <w:t xml:space="preserve"> </w:t>
      </w:r>
      <w:r w:rsidRPr="00C32769">
        <w:rPr>
          <w:b/>
          <w:bCs/>
          <w:sz w:val="20"/>
          <w:szCs w:val="20"/>
          <w:u w:val="single"/>
        </w:rPr>
        <w:t>Fluctuations</w:t>
      </w:r>
      <w:r w:rsidRPr="00C32769">
        <w:rPr>
          <w:b/>
          <w:bCs/>
          <w:spacing w:val="-7"/>
          <w:sz w:val="20"/>
          <w:szCs w:val="20"/>
          <w:u w:val="single"/>
        </w:rPr>
        <w:t xml:space="preserve"> </w:t>
      </w:r>
      <w:r w:rsidRPr="00C32769">
        <w:rPr>
          <w:b/>
          <w:bCs/>
          <w:sz w:val="20"/>
          <w:szCs w:val="20"/>
          <w:u w:val="single"/>
        </w:rPr>
        <w:t>Caused</w:t>
      </w:r>
      <w:r w:rsidRPr="00C32769">
        <w:rPr>
          <w:b/>
          <w:bCs/>
          <w:spacing w:val="-3"/>
          <w:sz w:val="20"/>
          <w:szCs w:val="20"/>
          <w:u w:val="single"/>
        </w:rPr>
        <w:t xml:space="preserve"> </w:t>
      </w:r>
      <w:r w:rsidRPr="00C32769">
        <w:rPr>
          <w:b/>
          <w:bCs/>
          <w:sz w:val="20"/>
          <w:szCs w:val="20"/>
          <w:u w:val="single"/>
        </w:rPr>
        <w:t>by</w:t>
      </w:r>
      <w:r w:rsidRPr="00C32769">
        <w:rPr>
          <w:b/>
          <w:bCs/>
          <w:spacing w:val="-8"/>
          <w:sz w:val="20"/>
          <w:szCs w:val="20"/>
          <w:u w:val="single"/>
        </w:rPr>
        <w:t xml:space="preserve"> </w:t>
      </w:r>
      <w:r w:rsidR="005846E3" w:rsidRPr="00C32769">
        <w:rPr>
          <w:b/>
          <w:bCs/>
          <w:spacing w:val="-2"/>
          <w:sz w:val="20"/>
          <w:szCs w:val="20"/>
          <w:u w:val="single"/>
        </w:rPr>
        <w:t>Customer</w:t>
      </w:r>
    </w:p>
    <w:p w14:paraId="78D99C51" w14:textId="77777777" w:rsidR="00CB0717" w:rsidRPr="00C32769" w:rsidRDefault="00CB0717" w:rsidP="005C6BD0">
      <w:pPr>
        <w:pStyle w:val="BodyText"/>
      </w:pPr>
    </w:p>
    <w:p w14:paraId="78D99C54" w14:textId="2022AB40" w:rsidR="00CB0717" w:rsidRPr="00C32769" w:rsidRDefault="00EA5639" w:rsidP="005C6BD0">
      <w:pPr>
        <w:pStyle w:val="BodyText"/>
        <w:ind w:left="100" w:right="118"/>
        <w:jc w:val="both"/>
      </w:pPr>
      <w:r w:rsidRPr="00C32769">
        <w:t xml:space="preserve">Electric service must not be used in such a manner as to cause unusual fluctuations or disturbances to </w:t>
      </w:r>
      <w:r w:rsidR="00FA2FAF" w:rsidRPr="00C32769">
        <w:t>FED’s</w:t>
      </w:r>
      <w:r w:rsidRPr="00C32769">
        <w:t xml:space="preserve"> system. </w:t>
      </w:r>
      <w:r w:rsidR="00FA2FAF" w:rsidRPr="00C32769">
        <w:t>FED</w:t>
      </w:r>
      <w:r w:rsidRPr="00C32769">
        <w:t xml:space="preserve"> may require the </w:t>
      </w:r>
      <w:r w:rsidR="005846E3" w:rsidRPr="00C32769">
        <w:t>Customer</w:t>
      </w:r>
      <w:r w:rsidRPr="00C32769">
        <w:t xml:space="preserve">, at </w:t>
      </w:r>
      <w:r w:rsidR="006E338A" w:rsidRPr="00C32769">
        <w:t xml:space="preserve">the </w:t>
      </w:r>
      <w:r w:rsidR="005846E3" w:rsidRPr="00C32769">
        <w:t>Customer</w:t>
      </w:r>
      <w:r w:rsidR="006E338A" w:rsidRPr="00C32769">
        <w:t>’s</w:t>
      </w:r>
      <w:r w:rsidRPr="00C32769">
        <w:t xml:space="preserve"> expense, to install suitable </w:t>
      </w:r>
      <w:r w:rsidR="006E338A" w:rsidRPr="00C32769">
        <w:t xml:space="preserve">electric facilities </w:t>
      </w:r>
      <w:r w:rsidRPr="00C32769">
        <w:t>which will reasonably limit such fluctuations</w:t>
      </w:r>
      <w:r w:rsidR="006E338A" w:rsidRPr="00C32769">
        <w:t xml:space="preserve"> or disturbances</w:t>
      </w:r>
      <w:r w:rsidRPr="00C32769">
        <w:t>.</w:t>
      </w:r>
    </w:p>
    <w:p w14:paraId="14B60A87" w14:textId="77777777" w:rsidR="00DF6494" w:rsidRPr="00C32769" w:rsidRDefault="00DF6494" w:rsidP="005C6BD0">
      <w:pPr>
        <w:pStyle w:val="BodyText"/>
        <w:ind w:left="100" w:right="118"/>
        <w:jc w:val="both"/>
      </w:pPr>
    </w:p>
    <w:p w14:paraId="78D99C55" w14:textId="77777777" w:rsidR="00CB0717" w:rsidRPr="00457067" w:rsidRDefault="00EA5639" w:rsidP="00E72B3A">
      <w:pPr>
        <w:pStyle w:val="ListParagraph"/>
        <w:numPr>
          <w:ilvl w:val="0"/>
          <w:numId w:val="1"/>
        </w:numPr>
        <w:tabs>
          <w:tab w:val="left" w:pos="820"/>
        </w:tabs>
        <w:rPr>
          <w:b/>
          <w:bCs/>
          <w:sz w:val="20"/>
          <w:szCs w:val="20"/>
        </w:rPr>
      </w:pPr>
      <w:r w:rsidRPr="00C32769">
        <w:rPr>
          <w:b/>
          <w:bCs/>
          <w:sz w:val="20"/>
          <w:szCs w:val="20"/>
          <w:u w:val="single"/>
        </w:rPr>
        <w:t>Additional</w:t>
      </w:r>
      <w:r w:rsidRPr="00C32769">
        <w:rPr>
          <w:b/>
          <w:bCs/>
          <w:spacing w:val="-10"/>
          <w:sz w:val="20"/>
          <w:szCs w:val="20"/>
          <w:u w:val="single"/>
        </w:rPr>
        <w:t xml:space="preserve"> </w:t>
      </w:r>
      <w:r w:rsidRPr="00C32769">
        <w:rPr>
          <w:b/>
          <w:bCs/>
          <w:spacing w:val="-4"/>
          <w:sz w:val="20"/>
          <w:szCs w:val="20"/>
          <w:u w:val="single"/>
        </w:rPr>
        <w:t>Load</w:t>
      </w:r>
    </w:p>
    <w:p w14:paraId="52AAE4EE" w14:textId="77777777" w:rsidR="00457067" w:rsidRPr="00C32769" w:rsidRDefault="00457067" w:rsidP="00457067">
      <w:pPr>
        <w:pStyle w:val="ListParagraph"/>
        <w:tabs>
          <w:tab w:val="left" w:pos="820"/>
        </w:tabs>
        <w:ind w:left="820" w:firstLine="0"/>
        <w:rPr>
          <w:b/>
          <w:bCs/>
          <w:sz w:val="20"/>
          <w:szCs w:val="20"/>
        </w:rPr>
      </w:pPr>
    </w:p>
    <w:p w14:paraId="49EEE59A" w14:textId="1121AAF2" w:rsidR="00B81754" w:rsidRDefault="00EA5639" w:rsidP="005C6BD0">
      <w:pPr>
        <w:pStyle w:val="BodyText"/>
        <w:ind w:left="100" w:right="118"/>
        <w:jc w:val="both"/>
      </w:pPr>
      <w:r w:rsidRPr="00C32769">
        <w:t xml:space="preserve">The service connection transformers, meters and equipment supplied by </w:t>
      </w:r>
      <w:r w:rsidR="00C8257E" w:rsidRPr="00C32769">
        <w:t>FED</w:t>
      </w:r>
      <w:r w:rsidRPr="00C32769">
        <w:t xml:space="preserve"> for each </w:t>
      </w:r>
      <w:r w:rsidR="005846E3" w:rsidRPr="00C32769">
        <w:t>Customer</w:t>
      </w:r>
      <w:r w:rsidRPr="00C32769">
        <w:t xml:space="preserve"> shall have definite capacity, and no addition</w:t>
      </w:r>
      <w:r w:rsidR="000565FF" w:rsidRPr="00C32769">
        <w:t>s</w:t>
      </w:r>
      <w:r w:rsidRPr="00C32769">
        <w:t xml:space="preserve"> to the equipment or load connected thereto will be allowed except by consent of </w:t>
      </w:r>
      <w:r w:rsidR="000565FF" w:rsidRPr="00C32769">
        <w:t>FED</w:t>
      </w:r>
      <w:r w:rsidRPr="00C32769">
        <w:t xml:space="preserve">. Failure to give notice of additions or changes in load, and to obtain </w:t>
      </w:r>
      <w:r w:rsidR="000565FF" w:rsidRPr="00C32769">
        <w:t>FED</w:t>
      </w:r>
      <w:r w:rsidRPr="00C32769">
        <w:t xml:space="preserve">’s consent for same, shall render the </w:t>
      </w:r>
      <w:r w:rsidR="005846E3" w:rsidRPr="00C32769">
        <w:t>Customer</w:t>
      </w:r>
      <w:r w:rsidRPr="00C32769">
        <w:t xml:space="preserve"> liable for any damage to </w:t>
      </w:r>
      <w:r w:rsidR="00AF0184" w:rsidRPr="00C32769">
        <w:t>FED’s electric</w:t>
      </w:r>
      <w:r w:rsidR="00B81069" w:rsidRPr="00C32769">
        <w:t xml:space="preserve"> system or interruption of electric service provided by FED</w:t>
      </w:r>
      <w:r w:rsidRPr="00C32769">
        <w:t xml:space="preserve"> </w:t>
      </w:r>
      <w:r w:rsidR="00676CF6" w:rsidRPr="00C32769">
        <w:t xml:space="preserve">caused by the additional equipment or load. </w:t>
      </w:r>
    </w:p>
    <w:p w14:paraId="78D99C59" w14:textId="5A81C8BA" w:rsidR="00CB0717" w:rsidRPr="00C32769" w:rsidRDefault="00EA5639" w:rsidP="00E72B3A">
      <w:pPr>
        <w:pStyle w:val="BodyText"/>
        <w:numPr>
          <w:ilvl w:val="0"/>
          <w:numId w:val="1"/>
        </w:numPr>
        <w:ind w:right="118"/>
        <w:jc w:val="both"/>
        <w:rPr>
          <w:b/>
          <w:bCs/>
        </w:rPr>
      </w:pPr>
      <w:r w:rsidRPr="00C32769">
        <w:rPr>
          <w:b/>
          <w:bCs/>
          <w:u w:val="single"/>
        </w:rPr>
        <w:lastRenderedPageBreak/>
        <w:t>Standby</w:t>
      </w:r>
      <w:r w:rsidRPr="00C32769">
        <w:rPr>
          <w:b/>
          <w:bCs/>
          <w:spacing w:val="-9"/>
          <w:u w:val="single"/>
        </w:rPr>
        <w:t xml:space="preserve"> </w:t>
      </w:r>
      <w:r w:rsidRPr="00C32769">
        <w:rPr>
          <w:b/>
          <w:bCs/>
          <w:u w:val="single"/>
        </w:rPr>
        <w:t>and</w:t>
      </w:r>
      <w:r w:rsidRPr="00C32769">
        <w:rPr>
          <w:b/>
          <w:bCs/>
          <w:spacing w:val="-4"/>
          <w:u w:val="single"/>
        </w:rPr>
        <w:t xml:space="preserve"> </w:t>
      </w:r>
      <w:r w:rsidRPr="00C32769">
        <w:rPr>
          <w:b/>
          <w:bCs/>
          <w:u w:val="single"/>
        </w:rPr>
        <w:t>Resale</w:t>
      </w:r>
      <w:r w:rsidRPr="00C32769">
        <w:rPr>
          <w:b/>
          <w:bCs/>
          <w:spacing w:val="-4"/>
          <w:u w:val="single"/>
        </w:rPr>
        <w:t xml:space="preserve"> </w:t>
      </w:r>
      <w:r w:rsidRPr="00C32769">
        <w:rPr>
          <w:b/>
          <w:bCs/>
          <w:spacing w:val="-2"/>
          <w:u w:val="single"/>
        </w:rPr>
        <w:t>Service</w:t>
      </w:r>
    </w:p>
    <w:p w14:paraId="78D99C5A" w14:textId="77777777" w:rsidR="00CB0717" w:rsidRPr="00C32769" w:rsidRDefault="00CB0717" w:rsidP="005C6BD0">
      <w:pPr>
        <w:pStyle w:val="BodyText"/>
      </w:pPr>
    </w:p>
    <w:p w14:paraId="78D99C5B" w14:textId="22F23052" w:rsidR="00CB0717" w:rsidRPr="00C32769" w:rsidRDefault="00EA5639" w:rsidP="005C6BD0">
      <w:pPr>
        <w:pStyle w:val="BodyText"/>
        <w:ind w:left="100" w:right="123"/>
        <w:jc w:val="both"/>
      </w:pPr>
      <w:r w:rsidRPr="00C32769">
        <w:t xml:space="preserve">All purchased electric service (other than emergency or standby service) used on the premises of the </w:t>
      </w:r>
      <w:r w:rsidR="005846E3" w:rsidRPr="00C32769">
        <w:t>Customer</w:t>
      </w:r>
      <w:r w:rsidRPr="00C32769">
        <w:t xml:space="preserve"> shall be supplied exclusively by </w:t>
      </w:r>
      <w:r w:rsidR="00B93526" w:rsidRPr="00C32769">
        <w:t>FED</w:t>
      </w:r>
      <w:r w:rsidRPr="00C32769">
        <w:t xml:space="preserve">, and the </w:t>
      </w:r>
      <w:r w:rsidR="005846E3" w:rsidRPr="00C32769">
        <w:t>Customer</w:t>
      </w:r>
      <w:r w:rsidRPr="00C32769">
        <w:t xml:space="preserve"> shall not, </w:t>
      </w:r>
      <w:r w:rsidR="0030762D" w:rsidRPr="00C32769">
        <w:t>directly,</w:t>
      </w:r>
      <w:r w:rsidRPr="00C32769">
        <w:t xml:space="preserve"> or indirectly, sell, sublet, assign, or otherwise dispose of the electric service or any part thereof.</w:t>
      </w:r>
    </w:p>
    <w:p w14:paraId="014D13EF" w14:textId="77777777" w:rsidR="00BD56B8" w:rsidRPr="00C32769" w:rsidRDefault="00BD56B8" w:rsidP="005C6BD0">
      <w:pPr>
        <w:pStyle w:val="BodyText"/>
        <w:ind w:left="100" w:right="123"/>
        <w:jc w:val="both"/>
      </w:pPr>
    </w:p>
    <w:p w14:paraId="076F9C25" w14:textId="466D565D" w:rsidR="00BD56B8" w:rsidRPr="00C32769" w:rsidRDefault="005846E3" w:rsidP="00E72B3A">
      <w:pPr>
        <w:pStyle w:val="BodyText"/>
        <w:numPr>
          <w:ilvl w:val="0"/>
          <w:numId w:val="1"/>
        </w:numPr>
        <w:ind w:right="123"/>
        <w:jc w:val="both"/>
        <w:rPr>
          <w:b/>
          <w:bCs/>
        </w:rPr>
      </w:pPr>
      <w:r w:rsidRPr="00C32769">
        <w:rPr>
          <w:b/>
          <w:bCs/>
          <w:u w:val="single"/>
        </w:rPr>
        <w:t>Customer</w:t>
      </w:r>
      <w:r w:rsidR="00BD56B8" w:rsidRPr="00C32769">
        <w:rPr>
          <w:b/>
          <w:bCs/>
          <w:u w:val="single"/>
        </w:rPr>
        <w:t xml:space="preserve"> Generated Electricity</w:t>
      </w:r>
    </w:p>
    <w:p w14:paraId="10556FF7" w14:textId="77777777" w:rsidR="00B12B1A" w:rsidRPr="00C32769" w:rsidRDefault="00B12B1A" w:rsidP="005C6BD0">
      <w:pPr>
        <w:pStyle w:val="BodyText"/>
        <w:ind w:left="870" w:right="123"/>
        <w:jc w:val="both"/>
      </w:pPr>
    </w:p>
    <w:p w14:paraId="0B82CF6E" w14:textId="77777777" w:rsidR="003C4654" w:rsidRDefault="00616838" w:rsidP="005C6BD0">
      <w:pPr>
        <w:pStyle w:val="BodyText"/>
        <w:ind w:left="100" w:right="123"/>
        <w:jc w:val="both"/>
      </w:pPr>
      <w:r w:rsidRPr="00C32769">
        <w:t xml:space="preserve">The </w:t>
      </w:r>
      <w:r w:rsidR="005846E3" w:rsidRPr="00C32769">
        <w:t>Customer</w:t>
      </w:r>
      <w:r w:rsidRPr="00C32769">
        <w:t xml:space="preserve"> may not add generation capacity that has the ability to flow back to the FED meter or impact FED’s electrical system</w:t>
      </w:r>
      <w:r w:rsidR="00CA16D5" w:rsidRPr="00C32769">
        <w:t xml:space="preserve"> without the express written consent of FED. Examples of possible generation would be photovoltaic systems, low impact hydro, wind generation</w:t>
      </w:r>
      <w:r w:rsidR="00616712" w:rsidRPr="00C32769">
        <w:t xml:space="preserve">, and combustion generation of any type. </w:t>
      </w:r>
    </w:p>
    <w:p w14:paraId="5A698FA1" w14:textId="77777777" w:rsidR="003C4654" w:rsidRDefault="003C4654" w:rsidP="005C6BD0">
      <w:pPr>
        <w:pStyle w:val="BodyText"/>
        <w:ind w:left="100" w:right="123"/>
        <w:jc w:val="both"/>
      </w:pPr>
    </w:p>
    <w:p w14:paraId="13DBA160" w14:textId="6BA0125A" w:rsidR="003C4654" w:rsidRDefault="003C4654" w:rsidP="005C6BD0">
      <w:pPr>
        <w:pStyle w:val="BodyText"/>
        <w:ind w:left="100" w:right="123"/>
        <w:jc w:val="both"/>
      </w:pPr>
      <w:r>
        <w:t xml:space="preserve">For </w:t>
      </w:r>
      <w:r w:rsidR="00862502">
        <w:t>C</w:t>
      </w:r>
      <w:r>
        <w:t xml:space="preserve">ustomers installing </w:t>
      </w:r>
      <w:r w:rsidR="00862502">
        <w:t>photovoltaic systems, Customer must</w:t>
      </w:r>
      <w:r w:rsidR="002E4FB6">
        <w:t xml:space="preserve"> submit</w:t>
      </w:r>
      <w:r w:rsidR="00862502">
        <w:t xml:space="preserve"> an Interconnection Application</w:t>
      </w:r>
      <w:r w:rsidR="002E4FB6">
        <w:t xml:space="preserve">, fulfill payment of an Interconnection Application Fee (see </w:t>
      </w:r>
      <w:r w:rsidR="00884684">
        <w:t>Schedule of Fees and Charges</w:t>
      </w:r>
      <w:r w:rsidR="002E4FB6">
        <w:t xml:space="preserve">), </w:t>
      </w:r>
      <w:r w:rsidR="00862502">
        <w:t xml:space="preserve">and </w:t>
      </w:r>
      <w:r w:rsidR="002E4FB6">
        <w:t xml:space="preserve">complete an Interconnection Agreement with FED prior to system commissioning by FED. FED may require additional engineering studies or testing on Customer system if deemed necessary. </w:t>
      </w:r>
      <w:r w:rsidR="00E04FC0">
        <w:t>FED reserves the right to require additional fees for</w:t>
      </w:r>
      <w:r w:rsidR="00256ACD">
        <w:t xml:space="preserve"> </w:t>
      </w:r>
      <w:r w:rsidR="00C27394">
        <w:t>supplementary</w:t>
      </w:r>
      <w:r w:rsidR="00666810">
        <w:t xml:space="preserve"> services </w:t>
      </w:r>
      <w:r w:rsidR="0011613B">
        <w:t xml:space="preserve">completed by </w:t>
      </w:r>
      <w:r w:rsidR="00C27394">
        <w:t xml:space="preserve">FED </w:t>
      </w:r>
      <w:r w:rsidR="00666810">
        <w:t xml:space="preserve">due to </w:t>
      </w:r>
      <w:r w:rsidR="00C64B75">
        <w:t>Customer</w:t>
      </w:r>
      <w:r w:rsidR="00A65645">
        <w:t>’</w:t>
      </w:r>
      <w:r w:rsidR="00C64B75">
        <w:t>s system operation.</w:t>
      </w:r>
    </w:p>
    <w:p w14:paraId="4C6B9E17" w14:textId="77777777" w:rsidR="007A626D" w:rsidRDefault="007A626D" w:rsidP="005C6BD0">
      <w:pPr>
        <w:pStyle w:val="BodyText"/>
        <w:ind w:left="100" w:right="123"/>
        <w:jc w:val="both"/>
      </w:pPr>
    </w:p>
    <w:p w14:paraId="3B79E5C1" w14:textId="3A1B4908" w:rsidR="00A27964" w:rsidRDefault="00A27964" w:rsidP="00A27964">
      <w:pPr>
        <w:pStyle w:val="BodyText"/>
        <w:ind w:left="100" w:right="123"/>
        <w:jc w:val="both"/>
      </w:pPr>
      <w:r w:rsidRPr="00A27964">
        <w:t xml:space="preserve">It shall be </w:t>
      </w:r>
      <w:r w:rsidR="004D3447">
        <w:t>FED’s</w:t>
      </w:r>
      <w:r w:rsidRPr="00A27964">
        <w:t xml:space="preserve"> policy that generators may be used by</w:t>
      </w:r>
      <w:r w:rsidR="004D3447">
        <w:t xml:space="preserve"> FED </w:t>
      </w:r>
      <w:r w:rsidRPr="00A27964">
        <w:t xml:space="preserve">customers when (1) the Customer meets or exceeds the implementation requirements set forth below and (2) such generator does not present a potential hazard of feedback into </w:t>
      </w:r>
      <w:r w:rsidR="004D3447">
        <w:t>FED’s</w:t>
      </w:r>
      <w:r w:rsidRPr="00A27964">
        <w:t xml:space="preserve"> </w:t>
      </w:r>
      <w:r w:rsidR="00A65645">
        <w:t xml:space="preserve">electrical </w:t>
      </w:r>
      <w:r w:rsidRPr="00A27964">
        <w:t xml:space="preserve">system.  </w:t>
      </w:r>
    </w:p>
    <w:p w14:paraId="15CA6A2C" w14:textId="77777777" w:rsidR="00A27964" w:rsidRPr="00A27964" w:rsidRDefault="00A27964" w:rsidP="00A27964">
      <w:pPr>
        <w:pStyle w:val="BodyText"/>
        <w:ind w:left="100" w:right="123"/>
        <w:jc w:val="both"/>
      </w:pPr>
    </w:p>
    <w:p w14:paraId="4E7002CA" w14:textId="14567337" w:rsidR="00A27964" w:rsidRDefault="00A27964" w:rsidP="00AA12D2">
      <w:pPr>
        <w:pStyle w:val="BodyText"/>
        <w:numPr>
          <w:ilvl w:val="0"/>
          <w:numId w:val="5"/>
        </w:numPr>
        <w:ind w:right="123"/>
        <w:jc w:val="both"/>
      </w:pPr>
      <w:r w:rsidRPr="00A27964">
        <w:t xml:space="preserve">It shall be the responsibility of the customer to ensure that generators utilized by the customer are installed, tested, and maintained in accordance with all applicable national, state, or local laws, rules, regulations, standards, </w:t>
      </w:r>
      <w:r w:rsidR="00A65645" w:rsidRPr="00A27964">
        <w:t>codes,</w:t>
      </w:r>
      <w:r w:rsidRPr="00A27964">
        <w:t xml:space="preserve"> and ordinances including, but not limited to, the most recent version of the National Fire Protection Association/ National Electrical Code, National Electrical Safety Code.  </w:t>
      </w:r>
    </w:p>
    <w:p w14:paraId="7140F03A" w14:textId="77777777" w:rsidR="00A27964" w:rsidRPr="00A27964" w:rsidRDefault="00A27964" w:rsidP="00A27964">
      <w:pPr>
        <w:pStyle w:val="BodyText"/>
        <w:ind w:left="100" w:right="123"/>
        <w:jc w:val="both"/>
      </w:pPr>
    </w:p>
    <w:p w14:paraId="3A27EBE1" w14:textId="781ABCC8" w:rsidR="00A27964" w:rsidRDefault="00A27964" w:rsidP="004D3447">
      <w:pPr>
        <w:pStyle w:val="BodyText"/>
        <w:numPr>
          <w:ilvl w:val="0"/>
          <w:numId w:val="5"/>
        </w:numPr>
        <w:ind w:right="123"/>
        <w:jc w:val="both"/>
      </w:pPr>
      <w:r w:rsidRPr="00A27964">
        <w:t>Prior to the connection of any generator to the premises wiring, the same must be inspected and tested by an inspecting authority within that jurisdiction, such as a city or county government to ensure compliance with all of the above that are applicable to such installation.</w:t>
      </w:r>
      <w:r w:rsidR="00A65645">
        <w:t xml:space="preserve"> </w:t>
      </w:r>
      <w:r w:rsidRPr="00A27964">
        <w:t xml:space="preserve">If no such inspecting authority exists within that jurisdiction, the generator shall be inspected and determined to be in compliance with the latest revision of the National Electric Code. The </w:t>
      </w:r>
      <w:r w:rsidR="00A65645">
        <w:t>C</w:t>
      </w:r>
      <w:r w:rsidRPr="00A27964">
        <w:t xml:space="preserve">ustomer shall have a licensed electrician or engineer provide notification of compliance in writing to </w:t>
      </w:r>
      <w:r w:rsidR="00A65645">
        <w:t>FED’s</w:t>
      </w:r>
      <w:r w:rsidRPr="00A27964">
        <w:t xml:space="preserve"> engineering office</w:t>
      </w:r>
      <w:r w:rsidR="00A65645" w:rsidRPr="00A27964">
        <w:t xml:space="preserve">. </w:t>
      </w:r>
      <w:r w:rsidR="00A65645">
        <w:t>FED</w:t>
      </w:r>
      <w:r w:rsidRPr="00A27964">
        <w:t xml:space="preserve"> shall have no obligation to inspect the same, but may, at its option and upon notification to the Customer choose to inspect the installation for the purpose of ensuring that the installation eliminates the possibility of feedback into </w:t>
      </w:r>
      <w:r w:rsidR="00A65645">
        <w:t>FED’s electrical</w:t>
      </w:r>
      <w:r w:rsidRPr="00A27964">
        <w:t xml:space="preserve"> system.</w:t>
      </w:r>
    </w:p>
    <w:p w14:paraId="1320FD95" w14:textId="77777777" w:rsidR="00A27964" w:rsidRPr="00A27964" w:rsidRDefault="00A27964" w:rsidP="00A27964">
      <w:pPr>
        <w:pStyle w:val="BodyText"/>
        <w:ind w:left="100" w:right="123"/>
        <w:jc w:val="both"/>
      </w:pPr>
    </w:p>
    <w:p w14:paraId="2890F12E" w14:textId="5C5C8054" w:rsidR="00A27964" w:rsidRDefault="00A27964" w:rsidP="004D3447">
      <w:pPr>
        <w:pStyle w:val="BodyText"/>
        <w:numPr>
          <w:ilvl w:val="0"/>
          <w:numId w:val="5"/>
        </w:numPr>
        <w:ind w:right="123"/>
        <w:jc w:val="both"/>
      </w:pPr>
      <w:r w:rsidRPr="00A27964">
        <w:t>The customer shall not operate a generator in parallel with a</w:t>
      </w:r>
      <w:r w:rsidR="00A65645">
        <w:t>n</w:t>
      </w:r>
      <w:r w:rsidRPr="00A27964">
        <w:t xml:space="preserve"> </w:t>
      </w:r>
      <w:r w:rsidR="00A65645">
        <w:t>FED</w:t>
      </w:r>
      <w:r w:rsidRPr="00A27964">
        <w:t xml:space="preserve"> circuit unless specifically authorized in writing by </w:t>
      </w:r>
      <w:r w:rsidR="00A65645">
        <w:t>FED</w:t>
      </w:r>
      <w:r w:rsidRPr="00A27964">
        <w:t xml:space="preserve">.  </w:t>
      </w:r>
    </w:p>
    <w:p w14:paraId="0ECE73DC" w14:textId="77777777" w:rsidR="00AA12D2" w:rsidRPr="00A27964" w:rsidRDefault="00AA12D2" w:rsidP="00AA12D2">
      <w:pPr>
        <w:pStyle w:val="BodyText"/>
        <w:ind w:left="720" w:right="123"/>
        <w:jc w:val="both"/>
      </w:pPr>
    </w:p>
    <w:p w14:paraId="3258AF3B" w14:textId="3D66BFD0" w:rsidR="007A626D" w:rsidRDefault="00A27964" w:rsidP="004D3447">
      <w:pPr>
        <w:pStyle w:val="BodyText"/>
        <w:numPr>
          <w:ilvl w:val="0"/>
          <w:numId w:val="5"/>
        </w:numPr>
        <w:ind w:right="123"/>
        <w:jc w:val="both"/>
      </w:pPr>
      <w:r w:rsidRPr="00A27964">
        <w:t xml:space="preserve">Portable Generators designed only for connection of appliances by means of cords and plugs are intended for isolated operation and shall not be connected directly to the premises wiring, </w:t>
      </w:r>
      <w:r w:rsidR="00A65645">
        <w:t>FED</w:t>
      </w:r>
      <w:r w:rsidRPr="00A27964">
        <w:t xml:space="preserve">’s </w:t>
      </w:r>
      <w:r w:rsidR="00047192" w:rsidRPr="00A27964">
        <w:t>system,</w:t>
      </w:r>
      <w:r w:rsidRPr="00A27964">
        <w:t xml:space="preserve"> or any part thereof.</w:t>
      </w:r>
    </w:p>
    <w:p w14:paraId="030327D5" w14:textId="6612546A" w:rsidR="00AF3586" w:rsidRDefault="00AF3586" w:rsidP="00F2554F">
      <w:pPr>
        <w:pStyle w:val="BodyText"/>
        <w:ind w:right="123"/>
        <w:jc w:val="both"/>
      </w:pPr>
    </w:p>
    <w:p w14:paraId="78D99C5D" w14:textId="04E920B7" w:rsidR="00CB0717" w:rsidRPr="00C32769" w:rsidRDefault="00616712" w:rsidP="005C6BD0">
      <w:pPr>
        <w:pStyle w:val="BodyText"/>
        <w:ind w:left="100" w:right="123"/>
        <w:jc w:val="both"/>
      </w:pPr>
      <w:r w:rsidRPr="00C32769">
        <w:t>FED reserves the right to discontinue service in order to protect its electric system</w:t>
      </w:r>
      <w:r w:rsidR="00876595" w:rsidRPr="00C32769">
        <w:t xml:space="preserve"> or until the </w:t>
      </w:r>
      <w:r w:rsidR="005846E3" w:rsidRPr="00C32769">
        <w:t>Customer</w:t>
      </w:r>
      <w:r w:rsidR="00876595" w:rsidRPr="00C32769">
        <w:t xml:space="preserve"> meets all FED, local, state, </w:t>
      </w:r>
      <w:r w:rsidR="00B62A2F">
        <w:t>TVA</w:t>
      </w:r>
      <w:r w:rsidR="00BF50D0" w:rsidRPr="00C32769">
        <w:t xml:space="preserve">, and Federal Energy Regulatory Commission requirements. For approved installations, any additional capacity added at a later date must also be approved by FED in advance. </w:t>
      </w:r>
    </w:p>
    <w:p w14:paraId="48DB8057" w14:textId="77777777" w:rsidR="00997B34" w:rsidRDefault="00997B34" w:rsidP="005C6BD0">
      <w:pPr>
        <w:pStyle w:val="BodyText"/>
        <w:ind w:left="100" w:right="123"/>
        <w:jc w:val="both"/>
      </w:pPr>
    </w:p>
    <w:p w14:paraId="78D99C5F" w14:textId="45DC22DF" w:rsidR="00CB0717" w:rsidRPr="005C255A" w:rsidRDefault="00EA5639" w:rsidP="00E72B3A">
      <w:pPr>
        <w:pStyle w:val="ListParagraph"/>
        <w:numPr>
          <w:ilvl w:val="0"/>
          <w:numId w:val="1"/>
        </w:numPr>
        <w:tabs>
          <w:tab w:val="left" w:pos="870"/>
        </w:tabs>
        <w:rPr>
          <w:b/>
          <w:bCs/>
          <w:sz w:val="20"/>
          <w:szCs w:val="20"/>
        </w:rPr>
      </w:pPr>
      <w:r w:rsidRPr="005C255A">
        <w:rPr>
          <w:b/>
          <w:bCs/>
          <w:sz w:val="20"/>
          <w:szCs w:val="20"/>
          <w:u w:val="single"/>
        </w:rPr>
        <w:t>Notice</w:t>
      </w:r>
      <w:r w:rsidRPr="005C255A">
        <w:rPr>
          <w:b/>
          <w:bCs/>
          <w:spacing w:val="-3"/>
          <w:sz w:val="20"/>
          <w:szCs w:val="20"/>
          <w:u w:val="single"/>
        </w:rPr>
        <w:t xml:space="preserve"> </w:t>
      </w:r>
      <w:r w:rsidRPr="005C255A">
        <w:rPr>
          <w:b/>
          <w:bCs/>
          <w:sz w:val="20"/>
          <w:szCs w:val="20"/>
          <w:u w:val="single"/>
        </w:rPr>
        <w:t>of</w:t>
      </w:r>
      <w:r w:rsidRPr="005C255A">
        <w:rPr>
          <w:b/>
          <w:bCs/>
          <w:spacing w:val="-4"/>
          <w:sz w:val="20"/>
          <w:szCs w:val="20"/>
          <w:u w:val="single"/>
        </w:rPr>
        <w:t xml:space="preserve"> </w:t>
      </w:r>
      <w:r w:rsidRPr="005C255A">
        <w:rPr>
          <w:b/>
          <w:bCs/>
          <w:spacing w:val="-2"/>
          <w:sz w:val="20"/>
          <w:szCs w:val="20"/>
          <w:u w:val="single"/>
        </w:rPr>
        <w:t>Trouble</w:t>
      </w:r>
    </w:p>
    <w:p w14:paraId="13CD2747" w14:textId="77777777" w:rsidR="00C32769" w:rsidRPr="00C32769" w:rsidRDefault="00C32769" w:rsidP="005C6BD0">
      <w:pPr>
        <w:pStyle w:val="ListParagraph"/>
        <w:tabs>
          <w:tab w:val="left" w:pos="870"/>
        </w:tabs>
        <w:ind w:firstLine="0"/>
        <w:rPr>
          <w:sz w:val="20"/>
          <w:szCs w:val="20"/>
        </w:rPr>
      </w:pPr>
    </w:p>
    <w:p w14:paraId="4573C998" w14:textId="5DA0F0EF" w:rsidR="008D7B2F" w:rsidRPr="00C32769" w:rsidRDefault="00EA5639" w:rsidP="005C6BD0">
      <w:pPr>
        <w:pStyle w:val="BodyText"/>
        <w:ind w:left="100" w:right="122"/>
        <w:jc w:val="both"/>
      </w:pPr>
      <w:r w:rsidRPr="00C32769">
        <w:t xml:space="preserve">The </w:t>
      </w:r>
      <w:r w:rsidR="005846E3" w:rsidRPr="00C32769">
        <w:t>Customer</w:t>
      </w:r>
      <w:r w:rsidRPr="00C32769">
        <w:t xml:space="preserve"> shall notify </w:t>
      </w:r>
      <w:r w:rsidR="00AD5C46" w:rsidRPr="00C32769">
        <w:t>FED</w:t>
      </w:r>
      <w:r w:rsidRPr="00C32769">
        <w:t xml:space="preserve"> immediately should the service be unsatisfactory for any reason, or should there be any defects, trouble or accidents affecting the supply of</w:t>
      </w:r>
      <w:r w:rsidRPr="00C32769">
        <w:rPr>
          <w:spacing w:val="18"/>
        </w:rPr>
        <w:t xml:space="preserve"> </w:t>
      </w:r>
      <w:r w:rsidRPr="00C32769">
        <w:t xml:space="preserve">electricity. </w:t>
      </w:r>
    </w:p>
    <w:p w14:paraId="122E7237" w14:textId="77777777" w:rsidR="00C32769" w:rsidRPr="00C32769" w:rsidRDefault="00C32769" w:rsidP="005C6BD0">
      <w:pPr>
        <w:pStyle w:val="BodyText"/>
        <w:ind w:left="100" w:right="122"/>
        <w:jc w:val="both"/>
      </w:pPr>
    </w:p>
    <w:p w14:paraId="78D99C62" w14:textId="5EAA49FD" w:rsidR="00CB0717" w:rsidRPr="00C32769" w:rsidRDefault="00EA5639" w:rsidP="00E72B3A">
      <w:pPr>
        <w:pStyle w:val="ListParagraph"/>
        <w:numPr>
          <w:ilvl w:val="0"/>
          <w:numId w:val="1"/>
        </w:numPr>
        <w:tabs>
          <w:tab w:val="left" w:pos="870"/>
        </w:tabs>
        <w:rPr>
          <w:b/>
          <w:bCs/>
          <w:sz w:val="20"/>
          <w:szCs w:val="20"/>
        </w:rPr>
      </w:pPr>
      <w:r w:rsidRPr="00C32769">
        <w:rPr>
          <w:b/>
          <w:bCs/>
          <w:sz w:val="20"/>
          <w:szCs w:val="20"/>
          <w:u w:val="single"/>
        </w:rPr>
        <w:t>Non</w:t>
      </w:r>
      <w:r w:rsidR="005C255A">
        <w:rPr>
          <w:b/>
          <w:bCs/>
          <w:sz w:val="20"/>
          <w:szCs w:val="20"/>
          <w:u w:val="single"/>
        </w:rPr>
        <w:t>-</w:t>
      </w:r>
      <w:r w:rsidRPr="00C32769">
        <w:rPr>
          <w:b/>
          <w:bCs/>
          <w:sz w:val="20"/>
          <w:szCs w:val="20"/>
          <w:u w:val="single"/>
        </w:rPr>
        <w:t>standard</w:t>
      </w:r>
      <w:r w:rsidRPr="00C32769">
        <w:rPr>
          <w:b/>
          <w:bCs/>
          <w:spacing w:val="-10"/>
          <w:sz w:val="20"/>
          <w:szCs w:val="20"/>
          <w:u w:val="single"/>
        </w:rPr>
        <w:t xml:space="preserve"> </w:t>
      </w:r>
      <w:r w:rsidRPr="00C32769">
        <w:rPr>
          <w:b/>
          <w:bCs/>
          <w:spacing w:val="-2"/>
          <w:sz w:val="20"/>
          <w:szCs w:val="20"/>
          <w:u w:val="single"/>
        </w:rPr>
        <w:t>Service</w:t>
      </w:r>
    </w:p>
    <w:p w14:paraId="78D99C63" w14:textId="77777777" w:rsidR="00CB0717" w:rsidRPr="00C32769" w:rsidRDefault="00CB0717" w:rsidP="005C6BD0">
      <w:pPr>
        <w:pStyle w:val="BodyText"/>
      </w:pPr>
    </w:p>
    <w:p w14:paraId="78D99C6A" w14:textId="462C4428" w:rsidR="00CB0717" w:rsidRDefault="00DB25A3" w:rsidP="00FD76D1">
      <w:pPr>
        <w:pStyle w:val="BodyText"/>
        <w:ind w:left="100"/>
        <w:jc w:val="both"/>
      </w:pPr>
      <w:r>
        <w:t>Upon approval by FED, t</w:t>
      </w:r>
      <w:r w:rsidR="00EA5639" w:rsidRPr="00C32769">
        <w:t xml:space="preserve">he </w:t>
      </w:r>
      <w:r w:rsidR="005846E3" w:rsidRPr="00C32769">
        <w:t>Customer</w:t>
      </w:r>
      <w:r w:rsidR="00EA5639" w:rsidRPr="00C32769">
        <w:t xml:space="preserve"> shall pay</w:t>
      </w:r>
      <w:r w:rsidR="00EA5639" w:rsidRPr="00C32769">
        <w:rPr>
          <w:spacing w:val="-1"/>
        </w:rPr>
        <w:t xml:space="preserve"> </w:t>
      </w:r>
      <w:r w:rsidR="00EA5639" w:rsidRPr="00C32769">
        <w:t>the cost of any special installation necessary</w:t>
      </w:r>
      <w:r w:rsidR="00EA5639" w:rsidRPr="00C32769">
        <w:rPr>
          <w:spacing w:val="-1"/>
        </w:rPr>
        <w:t xml:space="preserve"> </w:t>
      </w:r>
      <w:r w:rsidR="00EA5639" w:rsidRPr="00C32769">
        <w:t xml:space="preserve">to meet </w:t>
      </w:r>
      <w:r>
        <w:t>their</w:t>
      </w:r>
      <w:r w:rsidR="002B5B6A">
        <w:t xml:space="preserve"> r</w:t>
      </w:r>
      <w:r w:rsidR="00EA5639" w:rsidRPr="00C32769">
        <w:t>equirements for service at other than standard voltages, or for the supply of closer voltage regulation than required by standard practice.</w:t>
      </w:r>
    </w:p>
    <w:p w14:paraId="4A4FA9E8" w14:textId="77777777" w:rsidR="00FD76D1" w:rsidRDefault="00FD76D1" w:rsidP="00FD76D1">
      <w:pPr>
        <w:pStyle w:val="BodyText"/>
        <w:ind w:left="100"/>
        <w:jc w:val="both"/>
      </w:pPr>
    </w:p>
    <w:p w14:paraId="78D99C6C" w14:textId="77777777" w:rsidR="00CB0717" w:rsidRPr="00C32769" w:rsidRDefault="00EA5639" w:rsidP="00E72B3A">
      <w:pPr>
        <w:pStyle w:val="ListParagraph"/>
        <w:numPr>
          <w:ilvl w:val="0"/>
          <w:numId w:val="1"/>
        </w:numPr>
        <w:tabs>
          <w:tab w:val="left" w:pos="870"/>
        </w:tabs>
        <w:rPr>
          <w:b/>
          <w:bCs/>
          <w:sz w:val="20"/>
          <w:szCs w:val="20"/>
        </w:rPr>
      </w:pPr>
      <w:r w:rsidRPr="00C32769">
        <w:rPr>
          <w:b/>
          <w:bCs/>
          <w:sz w:val="20"/>
          <w:szCs w:val="20"/>
          <w:u w:val="single"/>
        </w:rPr>
        <w:t>Relocation</w:t>
      </w:r>
      <w:r w:rsidRPr="00C32769">
        <w:rPr>
          <w:b/>
          <w:bCs/>
          <w:spacing w:val="-7"/>
          <w:sz w:val="20"/>
          <w:szCs w:val="20"/>
          <w:u w:val="single"/>
        </w:rPr>
        <w:t xml:space="preserve"> </w:t>
      </w:r>
      <w:r w:rsidRPr="00C32769">
        <w:rPr>
          <w:b/>
          <w:bCs/>
          <w:sz w:val="20"/>
          <w:szCs w:val="20"/>
          <w:u w:val="single"/>
        </w:rPr>
        <w:t>of</w:t>
      </w:r>
      <w:r w:rsidRPr="00C32769">
        <w:rPr>
          <w:b/>
          <w:bCs/>
          <w:spacing w:val="-7"/>
          <w:sz w:val="20"/>
          <w:szCs w:val="20"/>
          <w:u w:val="single"/>
        </w:rPr>
        <w:t xml:space="preserve"> </w:t>
      </w:r>
      <w:r w:rsidRPr="00C32769">
        <w:rPr>
          <w:b/>
          <w:bCs/>
          <w:sz w:val="20"/>
          <w:szCs w:val="20"/>
          <w:u w:val="single"/>
        </w:rPr>
        <w:t>Outdoor</w:t>
      </w:r>
      <w:r w:rsidRPr="00C32769">
        <w:rPr>
          <w:b/>
          <w:bCs/>
          <w:spacing w:val="-5"/>
          <w:sz w:val="20"/>
          <w:szCs w:val="20"/>
          <w:u w:val="single"/>
        </w:rPr>
        <w:t xml:space="preserve"> </w:t>
      </w:r>
      <w:r w:rsidRPr="00C32769">
        <w:rPr>
          <w:b/>
          <w:bCs/>
          <w:sz w:val="20"/>
          <w:szCs w:val="20"/>
          <w:u w:val="single"/>
        </w:rPr>
        <w:t>Electrical</w:t>
      </w:r>
      <w:r w:rsidRPr="00C32769">
        <w:rPr>
          <w:b/>
          <w:bCs/>
          <w:spacing w:val="-5"/>
          <w:sz w:val="20"/>
          <w:szCs w:val="20"/>
          <w:u w:val="single"/>
        </w:rPr>
        <w:t xml:space="preserve"> </w:t>
      </w:r>
      <w:r w:rsidRPr="00C32769">
        <w:rPr>
          <w:b/>
          <w:bCs/>
          <w:spacing w:val="-2"/>
          <w:sz w:val="20"/>
          <w:szCs w:val="20"/>
          <w:u w:val="single"/>
        </w:rPr>
        <w:t>Facilities</w:t>
      </w:r>
    </w:p>
    <w:p w14:paraId="78D99C6D" w14:textId="77777777" w:rsidR="00CB0717" w:rsidRPr="00C32769" w:rsidRDefault="00CB0717" w:rsidP="005C6BD0">
      <w:pPr>
        <w:pStyle w:val="BodyText"/>
      </w:pPr>
    </w:p>
    <w:p w14:paraId="78D99C6F" w14:textId="57A74DC9" w:rsidR="00CB0717" w:rsidRPr="00C32769" w:rsidRDefault="009E5433" w:rsidP="00FD76D1">
      <w:pPr>
        <w:pStyle w:val="BodyText"/>
        <w:ind w:left="100" w:right="94"/>
        <w:jc w:val="both"/>
      </w:pPr>
      <w:r w:rsidRPr="00C32769">
        <w:t>FED</w:t>
      </w:r>
      <w:r w:rsidR="00EA5639" w:rsidRPr="00C32769">
        <w:t xml:space="preserve"> shall, at the request of the </w:t>
      </w:r>
      <w:r w:rsidR="005846E3" w:rsidRPr="00C32769">
        <w:t>Customer</w:t>
      </w:r>
      <w:r w:rsidR="00EA5639" w:rsidRPr="00C32769">
        <w:t xml:space="preserve">, relocate or change existing </w:t>
      </w:r>
      <w:r w:rsidRPr="00C32769">
        <w:t>FED</w:t>
      </w:r>
      <w:r w:rsidR="00EA5639" w:rsidRPr="00C32769">
        <w:t xml:space="preserve">-owned equipment if practicable. The </w:t>
      </w:r>
      <w:r w:rsidR="005846E3" w:rsidRPr="00C32769">
        <w:t>Customer</w:t>
      </w:r>
      <w:r w:rsidR="00EA5639" w:rsidRPr="00C32769">
        <w:t xml:space="preserve"> shall reimburse </w:t>
      </w:r>
      <w:r w:rsidRPr="00C32769">
        <w:t>FED</w:t>
      </w:r>
      <w:r w:rsidR="00EA5639" w:rsidRPr="00C32769">
        <w:t xml:space="preserve"> for such changes at actual cost, including appropriate overheads.</w:t>
      </w:r>
    </w:p>
    <w:p w14:paraId="3AD11DDD" w14:textId="77777777" w:rsidR="00C32769" w:rsidRPr="00C32769" w:rsidRDefault="00C32769" w:rsidP="00FD76D1">
      <w:pPr>
        <w:pStyle w:val="BodyText"/>
        <w:ind w:left="100" w:right="123"/>
        <w:jc w:val="both"/>
      </w:pPr>
    </w:p>
    <w:p w14:paraId="78D99C7D" w14:textId="74DBC040" w:rsidR="00CB0717" w:rsidRPr="00C32769" w:rsidRDefault="00EA5639" w:rsidP="00E72B3A">
      <w:pPr>
        <w:pStyle w:val="BodyText"/>
        <w:numPr>
          <w:ilvl w:val="0"/>
          <w:numId w:val="1"/>
        </w:numPr>
        <w:ind w:right="94"/>
        <w:rPr>
          <w:b/>
          <w:bCs/>
        </w:rPr>
      </w:pPr>
      <w:r w:rsidRPr="00C32769">
        <w:rPr>
          <w:b/>
          <w:bCs/>
          <w:u w:val="single"/>
        </w:rPr>
        <w:t>Determination</w:t>
      </w:r>
      <w:r w:rsidRPr="00C32769">
        <w:rPr>
          <w:b/>
          <w:bCs/>
          <w:spacing w:val="-7"/>
          <w:u w:val="single"/>
        </w:rPr>
        <w:t xml:space="preserve"> </w:t>
      </w:r>
      <w:r w:rsidRPr="00C32769">
        <w:rPr>
          <w:b/>
          <w:bCs/>
          <w:u w:val="single"/>
        </w:rPr>
        <w:t>of</w:t>
      </w:r>
      <w:r w:rsidRPr="00C32769">
        <w:rPr>
          <w:b/>
          <w:bCs/>
          <w:spacing w:val="-8"/>
          <w:u w:val="single"/>
        </w:rPr>
        <w:t xml:space="preserve"> </w:t>
      </w:r>
      <w:r w:rsidRPr="00C32769">
        <w:rPr>
          <w:b/>
          <w:bCs/>
          <w:spacing w:val="-2"/>
          <w:u w:val="single"/>
        </w:rPr>
        <w:t>Classification</w:t>
      </w:r>
    </w:p>
    <w:p w14:paraId="78D99C7E" w14:textId="77777777" w:rsidR="00CB0717" w:rsidRPr="00C32769" w:rsidRDefault="00CB0717" w:rsidP="005C6BD0">
      <w:pPr>
        <w:pStyle w:val="BodyText"/>
      </w:pPr>
    </w:p>
    <w:p w14:paraId="63971711" w14:textId="77777777" w:rsidR="00FB0DD1" w:rsidRDefault="00EA5639" w:rsidP="00FB0DD1">
      <w:pPr>
        <w:ind w:left="100" w:right="94"/>
        <w:rPr>
          <w:sz w:val="20"/>
          <w:szCs w:val="20"/>
        </w:rPr>
      </w:pPr>
      <w:r w:rsidRPr="00C32769">
        <w:rPr>
          <w:sz w:val="20"/>
          <w:szCs w:val="20"/>
        </w:rPr>
        <w:t>The</w:t>
      </w:r>
      <w:r w:rsidRPr="00C32769">
        <w:rPr>
          <w:spacing w:val="-4"/>
          <w:sz w:val="20"/>
          <w:szCs w:val="20"/>
        </w:rPr>
        <w:t xml:space="preserve"> </w:t>
      </w:r>
      <w:r w:rsidRPr="00C32769">
        <w:rPr>
          <w:sz w:val="20"/>
          <w:szCs w:val="20"/>
        </w:rPr>
        <w:t>determination</w:t>
      </w:r>
      <w:r w:rsidRPr="00C32769">
        <w:rPr>
          <w:spacing w:val="-5"/>
          <w:sz w:val="20"/>
          <w:szCs w:val="20"/>
        </w:rPr>
        <w:t xml:space="preserve"> </w:t>
      </w:r>
      <w:r w:rsidRPr="00C32769">
        <w:rPr>
          <w:sz w:val="20"/>
          <w:szCs w:val="20"/>
        </w:rPr>
        <w:t>of</w:t>
      </w:r>
      <w:r w:rsidRPr="00C32769">
        <w:rPr>
          <w:spacing w:val="-4"/>
          <w:sz w:val="20"/>
          <w:szCs w:val="20"/>
        </w:rPr>
        <w:t xml:space="preserve"> </w:t>
      </w:r>
      <w:r w:rsidRPr="00C32769">
        <w:rPr>
          <w:sz w:val="20"/>
          <w:szCs w:val="20"/>
        </w:rPr>
        <w:t>rate</w:t>
      </w:r>
      <w:r w:rsidRPr="00C32769">
        <w:rPr>
          <w:spacing w:val="-2"/>
          <w:sz w:val="20"/>
          <w:szCs w:val="20"/>
        </w:rPr>
        <w:t xml:space="preserve"> </w:t>
      </w:r>
      <w:r w:rsidRPr="00C32769">
        <w:rPr>
          <w:sz w:val="20"/>
          <w:szCs w:val="20"/>
        </w:rPr>
        <w:t>classification</w:t>
      </w:r>
      <w:r w:rsidRPr="00C32769">
        <w:rPr>
          <w:spacing w:val="-5"/>
          <w:sz w:val="20"/>
          <w:szCs w:val="20"/>
        </w:rPr>
        <w:t xml:space="preserve"> </w:t>
      </w:r>
      <w:r w:rsidRPr="00C32769">
        <w:rPr>
          <w:sz w:val="20"/>
          <w:szCs w:val="20"/>
        </w:rPr>
        <w:t>for</w:t>
      </w:r>
      <w:r w:rsidRPr="00C32769">
        <w:rPr>
          <w:spacing w:val="-2"/>
          <w:sz w:val="20"/>
          <w:szCs w:val="20"/>
        </w:rPr>
        <w:t xml:space="preserve"> </w:t>
      </w:r>
      <w:r w:rsidRPr="00C32769">
        <w:rPr>
          <w:sz w:val="20"/>
          <w:szCs w:val="20"/>
        </w:rPr>
        <w:t>electric service</w:t>
      </w:r>
      <w:r w:rsidRPr="00C32769">
        <w:rPr>
          <w:spacing w:val="-3"/>
          <w:sz w:val="20"/>
          <w:szCs w:val="20"/>
        </w:rPr>
        <w:t xml:space="preserve"> </w:t>
      </w:r>
      <w:r w:rsidRPr="00C32769">
        <w:rPr>
          <w:sz w:val="20"/>
          <w:szCs w:val="20"/>
        </w:rPr>
        <w:t>shall</w:t>
      </w:r>
      <w:r w:rsidRPr="00C32769">
        <w:rPr>
          <w:spacing w:val="-1"/>
          <w:sz w:val="20"/>
          <w:szCs w:val="20"/>
        </w:rPr>
        <w:t xml:space="preserve"> </w:t>
      </w:r>
      <w:r w:rsidRPr="00C32769">
        <w:rPr>
          <w:sz w:val="20"/>
          <w:szCs w:val="20"/>
        </w:rPr>
        <w:t>be</w:t>
      </w:r>
      <w:r w:rsidRPr="00C32769">
        <w:rPr>
          <w:spacing w:val="-2"/>
          <w:sz w:val="20"/>
          <w:szCs w:val="20"/>
        </w:rPr>
        <w:t xml:space="preserve"> </w:t>
      </w:r>
      <w:r w:rsidRPr="00C32769">
        <w:rPr>
          <w:sz w:val="20"/>
          <w:szCs w:val="20"/>
        </w:rPr>
        <w:t>as</w:t>
      </w:r>
      <w:r w:rsidRPr="00C32769">
        <w:rPr>
          <w:spacing w:val="-4"/>
          <w:sz w:val="20"/>
          <w:szCs w:val="20"/>
        </w:rPr>
        <w:t xml:space="preserve"> </w:t>
      </w:r>
      <w:r w:rsidRPr="00C32769">
        <w:rPr>
          <w:sz w:val="20"/>
          <w:szCs w:val="20"/>
        </w:rPr>
        <w:t>set</w:t>
      </w:r>
      <w:r w:rsidRPr="00C32769">
        <w:rPr>
          <w:spacing w:val="-1"/>
          <w:sz w:val="20"/>
          <w:szCs w:val="20"/>
        </w:rPr>
        <w:t xml:space="preserve"> </w:t>
      </w:r>
      <w:r w:rsidRPr="00C32769">
        <w:rPr>
          <w:sz w:val="20"/>
          <w:szCs w:val="20"/>
        </w:rPr>
        <w:t>forth</w:t>
      </w:r>
      <w:r w:rsidRPr="00C32769">
        <w:rPr>
          <w:spacing w:val="-5"/>
          <w:sz w:val="20"/>
          <w:szCs w:val="20"/>
        </w:rPr>
        <w:t xml:space="preserve"> </w:t>
      </w:r>
      <w:r w:rsidRPr="00C32769">
        <w:rPr>
          <w:sz w:val="20"/>
          <w:szCs w:val="20"/>
        </w:rPr>
        <w:t>by</w:t>
      </w:r>
      <w:r w:rsidRPr="00C32769">
        <w:rPr>
          <w:spacing w:val="-5"/>
          <w:sz w:val="20"/>
          <w:szCs w:val="20"/>
        </w:rPr>
        <w:t xml:space="preserve"> </w:t>
      </w:r>
      <w:r w:rsidR="00FB0DD1">
        <w:rPr>
          <w:sz w:val="20"/>
          <w:szCs w:val="20"/>
        </w:rPr>
        <w:t>TVA.</w:t>
      </w:r>
    </w:p>
    <w:p w14:paraId="20963A6B" w14:textId="77777777" w:rsidR="00FB0DD1" w:rsidRDefault="00FB0DD1" w:rsidP="00FB0DD1">
      <w:pPr>
        <w:ind w:left="100" w:right="94"/>
        <w:rPr>
          <w:sz w:val="20"/>
          <w:szCs w:val="20"/>
        </w:rPr>
      </w:pPr>
    </w:p>
    <w:p w14:paraId="78D99C8C" w14:textId="2A0B877C" w:rsidR="00CB0717" w:rsidRPr="000B1EC4" w:rsidRDefault="00EA5639" w:rsidP="000B1EC4">
      <w:pPr>
        <w:pStyle w:val="ListParagraph"/>
        <w:numPr>
          <w:ilvl w:val="0"/>
          <w:numId w:val="1"/>
        </w:numPr>
        <w:ind w:right="94"/>
        <w:rPr>
          <w:b/>
          <w:bCs/>
          <w:sz w:val="20"/>
          <w:szCs w:val="20"/>
        </w:rPr>
      </w:pPr>
      <w:r w:rsidRPr="000B1EC4">
        <w:rPr>
          <w:b/>
          <w:bCs/>
          <w:sz w:val="20"/>
          <w:szCs w:val="20"/>
          <w:u w:val="single"/>
        </w:rPr>
        <w:t>Single-Point</w:t>
      </w:r>
      <w:r w:rsidRPr="000B1EC4">
        <w:rPr>
          <w:b/>
          <w:bCs/>
          <w:spacing w:val="-14"/>
          <w:sz w:val="20"/>
          <w:szCs w:val="20"/>
          <w:u w:val="single"/>
        </w:rPr>
        <w:t xml:space="preserve"> </w:t>
      </w:r>
      <w:r w:rsidRPr="000B1EC4">
        <w:rPr>
          <w:b/>
          <w:bCs/>
          <w:spacing w:val="-2"/>
          <w:sz w:val="20"/>
          <w:szCs w:val="20"/>
          <w:u w:val="single"/>
        </w:rPr>
        <w:t>Delivery</w:t>
      </w:r>
    </w:p>
    <w:p w14:paraId="78D99C8D" w14:textId="77777777" w:rsidR="00CB0717" w:rsidRPr="00C32769" w:rsidRDefault="00CB0717" w:rsidP="005C6BD0">
      <w:pPr>
        <w:pStyle w:val="BodyText"/>
      </w:pPr>
    </w:p>
    <w:p w14:paraId="78D99C8E" w14:textId="77777777" w:rsidR="00CB0717" w:rsidRPr="00C32769" w:rsidRDefault="00EA5639" w:rsidP="005C6BD0">
      <w:pPr>
        <w:pStyle w:val="BodyText"/>
        <w:ind w:left="100" w:right="129"/>
        <w:jc w:val="both"/>
      </w:pPr>
      <w:r w:rsidRPr="00C32769">
        <w:t>The rates named in the schedule of rates applicable for each class of service are based upon the supply of service to the entire premises through a single delivery and metering point, and at a single voltage. Separate supply for the same consumer at other points of consumption, or at a different voltage, shall be separately metered and billed.</w:t>
      </w:r>
    </w:p>
    <w:p w14:paraId="78D99C8F" w14:textId="77777777" w:rsidR="00CB0717" w:rsidRPr="00C32769" w:rsidRDefault="00CB0717" w:rsidP="005C6BD0">
      <w:pPr>
        <w:pStyle w:val="BodyText"/>
      </w:pPr>
    </w:p>
    <w:p w14:paraId="78D99C91" w14:textId="77777777" w:rsidR="00CB0717" w:rsidRPr="00C32769" w:rsidRDefault="00EA5639" w:rsidP="00E72B3A">
      <w:pPr>
        <w:pStyle w:val="ListParagraph"/>
        <w:numPr>
          <w:ilvl w:val="0"/>
          <w:numId w:val="1"/>
        </w:numPr>
        <w:tabs>
          <w:tab w:val="left" w:pos="870"/>
        </w:tabs>
        <w:rPr>
          <w:b/>
          <w:bCs/>
          <w:sz w:val="20"/>
          <w:szCs w:val="20"/>
        </w:rPr>
      </w:pPr>
      <w:r w:rsidRPr="00C32769">
        <w:rPr>
          <w:b/>
          <w:bCs/>
          <w:sz w:val="20"/>
          <w:szCs w:val="20"/>
          <w:u w:val="single"/>
        </w:rPr>
        <w:t>Meter</w:t>
      </w:r>
      <w:r w:rsidRPr="00C32769">
        <w:rPr>
          <w:b/>
          <w:bCs/>
          <w:spacing w:val="-4"/>
          <w:sz w:val="20"/>
          <w:szCs w:val="20"/>
          <w:u w:val="single"/>
        </w:rPr>
        <w:t xml:space="preserve"> </w:t>
      </w:r>
      <w:r w:rsidRPr="00C32769">
        <w:rPr>
          <w:b/>
          <w:bCs/>
          <w:spacing w:val="-2"/>
          <w:sz w:val="20"/>
          <w:szCs w:val="20"/>
          <w:u w:val="single"/>
        </w:rPr>
        <w:t>Tests</w:t>
      </w:r>
    </w:p>
    <w:p w14:paraId="78D99C92" w14:textId="77777777" w:rsidR="00CB0717" w:rsidRPr="00C32769" w:rsidRDefault="00CB0717" w:rsidP="005C6BD0">
      <w:pPr>
        <w:pStyle w:val="BodyText"/>
      </w:pPr>
    </w:p>
    <w:p w14:paraId="78D99C94" w14:textId="79A24BC0" w:rsidR="00CB0717" w:rsidRDefault="00DC5AE6" w:rsidP="005C6BD0">
      <w:pPr>
        <w:pStyle w:val="BodyText"/>
        <w:ind w:left="100" w:right="120"/>
        <w:jc w:val="both"/>
        <w:rPr>
          <w:spacing w:val="-2"/>
        </w:rPr>
      </w:pPr>
      <w:r w:rsidRPr="00C32769">
        <w:t>FED</w:t>
      </w:r>
      <w:r w:rsidR="00EA5639" w:rsidRPr="00C32769">
        <w:t xml:space="preserve"> </w:t>
      </w:r>
      <w:r w:rsidR="0057575A">
        <w:t>may</w:t>
      </w:r>
      <w:r w:rsidR="00EA5639" w:rsidRPr="00C32769">
        <w:t xml:space="preserve"> make periodical tests and inspections of its meters </w:t>
      </w:r>
      <w:r w:rsidR="00A5352D" w:rsidRPr="00C32769">
        <w:t>to</w:t>
      </w:r>
      <w:r w:rsidR="00EA5639" w:rsidRPr="00C32769">
        <w:t xml:space="preserve"> maintain a high standard of accuracy. </w:t>
      </w:r>
      <w:r w:rsidR="008D1616" w:rsidRPr="00C32769">
        <w:t>FED</w:t>
      </w:r>
      <w:r w:rsidR="00EA5639" w:rsidRPr="00C32769">
        <w:t xml:space="preserve"> will make additional tests or inspections of its meters at the request of </w:t>
      </w:r>
      <w:r w:rsidRPr="00C32769">
        <w:t xml:space="preserve">the </w:t>
      </w:r>
      <w:r w:rsidR="005846E3" w:rsidRPr="00C32769">
        <w:t>Customer</w:t>
      </w:r>
      <w:r w:rsidR="00EA5639" w:rsidRPr="00C32769">
        <w:t xml:space="preserve">. If such tests show that the meter is accurate within two (2) percent </w:t>
      </w:r>
      <w:r w:rsidR="00A5352D" w:rsidRPr="00C32769">
        <w:t>high or low</w:t>
      </w:r>
      <w:r w:rsidR="00EA5639" w:rsidRPr="00C32769">
        <w:t xml:space="preserve">, no adjustment will be made </w:t>
      </w:r>
      <w:r w:rsidR="002B54B7">
        <w:t>to the Customer’s</w:t>
      </w:r>
      <w:r w:rsidR="00EA5639" w:rsidRPr="00C32769">
        <w:t xml:space="preserve"> bill and a </w:t>
      </w:r>
      <w:r w:rsidR="008D1616" w:rsidRPr="00C32769">
        <w:t xml:space="preserve">meter test fee (see </w:t>
      </w:r>
      <w:r w:rsidR="00884684">
        <w:t>Schedule of Fees and Charges</w:t>
      </w:r>
      <w:r w:rsidR="008D1616" w:rsidRPr="00C32769">
        <w:t>)</w:t>
      </w:r>
      <w:r w:rsidR="00CC7FE6" w:rsidRPr="00C32769">
        <w:t xml:space="preserve"> </w:t>
      </w:r>
      <w:r w:rsidR="00EA5639" w:rsidRPr="00C32769">
        <w:t xml:space="preserve">to offset the cost of laboratory testing and costs incidental to removing the old meter and installing a new meter will be paid by the </w:t>
      </w:r>
      <w:r w:rsidR="005846E3" w:rsidRPr="00C32769">
        <w:t>Customer</w:t>
      </w:r>
      <w:r w:rsidR="00EA5639" w:rsidRPr="00C32769">
        <w:t xml:space="preserve">. If the test shows the meter to be </w:t>
      </w:r>
      <w:r w:rsidR="004E7B96" w:rsidRPr="00C32769">
        <w:t>more than</w:t>
      </w:r>
      <w:r w:rsidR="00EA5639" w:rsidRPr="00C32769">
        <w:t xml:space="preserve"> two (2) percent </w:t>
      </w:r>
      <w:r w:rsidR="004E7B96" w:rsidRPr="00C32769">
        <w:t>high or low</w:t>
      </w:r>
      <w:r w:rsidR="00EA5639" w:rsidRPr="00C32769">
        <w:t xml:space="preserve">, an adjustment shall be made </w:t>
      </w:r>
      <w:r w:rsidR="002B54B7">
        <w:t>to the Customer’s bill</w:t>
      </w:r>
      <w:r w:rsidR="00EA5639" w:rsidRPr="00C32769">
        <w:t xml:space="preserve"> over a</w:t>
      </w:r>
      <w:r w:rsidR="00EA5639" w:rsidRPr="00C32769">
        <w:rPr>
          <w:spacing w:val="40"/>
        </w:rPr>
        <w:t xml:space="preserve"> </w:t>
      </w:r>
      <w:r w:rsidR="00EA5639" w:rsidRPr="00C32769">
        <w:t>period of</w:t>
      </w:r>
      <w:r w:rsidR="00EA5639" w:rsidRPr="00C32769">
        <w:rPr>
          <w:spacing w:val="-3"/>
        </w:rPr>
        <w:t xml:space="preserve"> </w:t>
      </w:r>
      <w:r w:rsidR="00EA5639" w:rsidRPr="00C32769">
        <w:t>not</w:t>
      </w:r>
      <w:r w:rsidR="00EA5639" w:rsidRPr="00C32769">
        <w:rPr>
          <w:spacing w:val="-2"/>
        </w:rPr>
        <w:t xml:space="preserve"> </w:t>
      </w:r>
      <w:r w:rsidR="00EA5639" w:rsidRPr="00C32769">
        <w:t xml:space="preserve">over </w:t>
      </w:r>
      <w:r w:rsidR="005C255A">
        <w:t>thirt</w:t>
      </w:r>
      <w:r w:rsidR="00EA5639" w:rsidRPr="00C32769">
        <w:t>y</w:t>
      </w:r>
      <w:r w:rsidR="00EA5639" w:rsidRPr="00C32769">
        <w:rPr>
          <w:spacing w:val="-2"/>
        </w:rPr>
        <w:t xml:space="preserve"> </w:t>
      </w:r>
      <w:r w:rsidR="00EA5639" w:rsidRPr="00C32769">
        <w:t>(</w:t>
      </w:r>
      <w:r w:rsidR="00102B15">
        <w:t>30</w:t>
      </w:r>
      <w:r w:rsidR="00EA5639" w:rsidRPr="00C32769">
        <w:t>)</w:t>
      </w:r>
      <w:r w:rsidR="00EA5639" w:rsidRPr="00C32769">
        <w:rPr>
          <w:spacing w:val="-1"/>
        </w:rPr>
        <w:t xml:space="preserve"> </w:t>
      </w:r>
      <w:r w:rsidR="00EA5639" w:rsidRPr="00C32769">
        <w:t>days</w:t>
      </w:r>
      <w:r w:rsidR="00EA5639" w:rsidRPr="00C32769">
        <w:rPr>
          <w:spacing w:val="-2"/>
        </w:rPr>
        <w:t xml:space="preserve"> </w:t>
      </w:r>
      <w:r w:rsidR="00EA5639" w:rsidRPr="00C32769">
        <w:t>prior</w:t>
      </w:r>
      <w:r w:rsidR="00EA5639" w:rsidRPr="00C32769">
        <w:rPr>
          <w:spacing w:val="-1"/>
        </w:rPr>
        <w:t xml:space="preserve"> </w:t>
      </w:r>
      <w:r w:rsidR="00EA5639" w:rsidRPr="00C32769">
        <w:t>to the</w:t>
      </w:r>
      <w:r w:rsidR="00EA5639" w:rsidRPr="00C32769">
        <w:rPr>
          <w:spacing w:val="-1"/>
        </w:rPr>
        <w:t xml:space="preserve"> </w:t>
      </w:r>
      <w:r w:rsidR="00EA5639" w:rsidRPr="00C32769">
        <w:t>date</w:t>
      </w:r>
      <w:r w:rsidR="00EA5639" w:rsidRPr="00C32769">
        <w:rPr>
          <w:spacing w:val="-1"/>
        </w:rPr>
        <w:t xml:space="preserve"> </w:t>
      </w:r>
      <w:r w:rsidR="00EA5639" w:rsidRPr="00C32769">
        <w:t>of</w:t>
      </w:r>
      <w:r w:rsidR="00EA5639" w:rsidRPr="00C32769">
        <w:rPr>
          <w:spacing w:val="-3"/>
        </w:rPr>
        <w:t xml:space="preserve"> </w:t>
      </w:r>
      <w:r w:rsidR="00EA5639" w:rsidRPr="00C32769">
        <w:t>such</w:t>
      </w:r>
      <w:r w:rsidR="00EA5639" w:rsidRPr="00C32769">
        <w:rPr>
          <w:spacing w:val="-2"/>
        </w:rPr>
        <w:t xml:space="preserve"> </w:t>
      </w:r>
      <w:r w:rsidR="00EA5639" w:rsidRPr="00C32769">
        <w:t>test,</w:t>
      </w:r>
      <w:r w:rsidR="00EA5639" w:rsidRPr="00C32769">
        <w:rPr>
          <w:spacing w:val="-1"/>
        </w:rPr>
        <w:t xml:space="preserve"> </w:t>
      </w:r>
      <w:r w:rsidR="00EA5639" w:rsidRPr="00C32769">
        <w:t>and the</w:t>
      </w:r>
      <w:r w:rsidR="00EA5639" w:rsidRPr="00C32769">
        <w:rPr>
          <w:spacing w:val="-1"/>
        </w:rPr>
        <w:t xml:space="preserve"> </w:t>
      </w:r>
      <w:r w:rsidR="00EA5639" w:rsidRPr="00C32769">
        <w:t>cost</w:t>
      </w:r>
      <w:r w:rsidR="00EA5639" w:rsidRPr="00C32769">
        <w:rPr>
          <w:spacing w:val="-2"/>
        </w:rPr>
        <w:t xml:space="preserve"> </w:t>
      </w:r>
      <w:r w:rsidR="00EA5639" w:rsidRPr="00C32769">
        <w:t>of making</w:t>
      </w:r>
      <w:r w:rsidR="00EA5639" w:rsidRPr="00C32769">
        <w:rPr>
          <w:spacing w:val="-2"/>
        </w:rPr>
        <w:t xml:space="preserve"> </w:t>
      </w:r>
      <w:r w:rsidR="00EA5639" w:rsidRPr="00C32769">
        <w:t>such</w:t>
      </w:r>
      <w:r w:rsidR="00EA5639" w:rsidRPr="00C32769">
        <w:rPr>
          <w:spacing w:val="-2"/>
        </w:rPr>
        <w:t xml:space="preserve"> </w:t>
      </w:r>
      <w:r w:rsidR="00EA5639" w:rsidRPr="00C32769">
        <w:t>test</w:t>
      </w:r>
      <w:r w:rsidR="00EA5639" w:rsidRPr="00C32769">
        <w:rPr>
          <w:spacing w:val="-2"/>
        </w:rPr>
        <w:t xml:space="preserve"> </w:t>
      </w:r>
      <w:r w:rsidR="00107BA7" w:rsidRPr="00C32769">
        <w:t>will</w:t>
      </w:r>
      <w:r w:rsidR="00EA5639" w:rsidRPr="00C32769">
        <w:rPr>
          <w:spacing w:val="-1"/>
        </w:rPr>
        <w:t xml:space="preserve"> </w:t>
      </w:r>
      <w:r w:rsidR="00EA5639" w:rsidRPr="00C32769">
        <w:t>be</w:t>
      </w:r>
      <w:r w:rsidR="00EA5639" w:rsidRPr="00C32769">
        <w:rPr>
          <w:spacing w:val="-1"/>
        </w:rPr>
        <w:t xml:space="preserve"> </w:t>
      </w:r>
      <w:r w:rsidR="00107BA7" w:rsidRPr="00C32769">
        <w:t>incurred</w:t>
      </w:r>
      <w:r w:rsidR="00EA5639" w:rsidRPr="00C32769">
        <w:rPr>
          <w:spacing w:val="-1"/>
        </w:rPr>
        <w:t xml:space="preserve"> </w:t>
      </w:r>
      <w:r w:rsidR="00EA5639" w:rsidRPr="00C32769">
        <w:t>by</w:t>
      </w:r>
      <w:r w:rsidR="00EA5639" w:rsidRPr="00C32769">
        <w:rPr>
          <w:spacing w:val="-5"/>
        </w:rPr>
        <w:t xml:space="preserve"> </w:t>
      </w:r>
      <w:r w:rsidR="00CC7FE6" w:rsidRPr="00C32769">
        <w:t>FED</w:t>
      </w:r>
      <w:r w:rsidR="00EA5639" w:rsidRPr="00C32769">
        <w:rPr>
          <w:spacing w:val="-2"/>
        </w:rPr>
        <w:t>.</w:t>
      </w:r>
    </w:p>
    <w:p w14:paraId="47BE2214" w14:textId="77777777" w:rsidR="00F60BE5" w:rsidRDefault="00F60BE5" w:rsidP="005C6BD0">
      <w:pPr>
        <w:pStyle w:val="BodyText"/>
        <w:ind w:left="100" w:right="120"/>
        <w:jc w:val="both"/>
        <w:rPr>
          <w:spacing w:val="-2"/>
        </w:rPr>
      </w:pPr>
    </w:p>
    <w:p w14:paraId="78D99C9A" w14:textId="6F194C4D" w:rsidR="00CB0717" w:rsidRPr="00C32769" w:rsidRDefault="00EA5639" w:rsidP="00E72B3A">
      <w:pPr>
        <w:pStyle w:val="ListParagraph"/>
        <w:numPr>
          <w:ilvl w:val="0"/>
          <w:numId w:val="1"/>
        </w:numPr>
        <w:tabs>
          <w:tab w:val="left" w:pos="820"/>
        </w:tabs>
        <w:rPr>
          <w:b/>
          <w:bCs/>
          <w:sz w:val="20"/>
          <w:szCs w:val="20"/>
        </w:rPr>
      </w:pPr>
      <w:r w:rsidRPr="00C32769">
        <w:rPr>
          <w:b/>
          <w:bCs/>
          <w:sz w:val="20"/>
          <w:szCs w:val="20"/>
          <w:u w:val="single"/>
        </w:rPr>
        <w:t>Outdoor</w:t>
      </w:r>
      <w:r w:rsidRPr="00C32769">
        <w:rPr>
          <w:b/>
          <w:bCs/>
          <w:spacing w:val="-7"/>
          <w:sz w:val="20"/>
          <w:szCs w:val="20"/>
          <w:u w:val="single"/>
        </w:rPr>
        <w:t xml:space="preserve"> </w:t>
      </w:r>
      <w:r w:rsidRPr="00C32769">
        <w:rPr>
          <w:b/>
          <w:bCs/>
          <w:sz w:val="20"/>
          <w:szCs w:val="20"/>
          <w:u w:val="single"/>
        </w:rPr>
        <w:t>Lighting</w:t>
      </w:r>
      <w:r w:rsidRPr="00C32769">
        <w:rPr>
          <w:b/>
          <w:bCs/>
          <w:spacing w:val="-7"/>
          <w:sz w:val="20"/>
          <w:szCs w:val="20"/>
          <w:u w:val="single"/>
        </w:rPr>
        <w:t xml:space="preserve"> </w:t>
      </w:r>
      <w:r w:rsidRPr="00C32769">
        <w:rPr>
          <w:b/>
          <w:bCs/>
          <w:sz w:val="20"/>
          <w:szCs w:val="20"/>
          <w:u w:val="single"/>
        </w:rPr>
        <w:t>for</w:t>
      </w:r>
      <w:r w:rsidRPr="00C32769">
        <w:rPr>
          <w:b/>
          <w:bCs/>
          <w:spacing w:val="-7"/>
          <w:sz w:val="20"/>
          <w:szCs w:val="20"/>
          <w:u w:val="single"/>
        </w:rPr>
        <w:t xml:space="preserve"> </w:t>
      </w:r>
      <w:r w:rsidRPr="00C32769">
        <w:rPr>
          <w:b/>
          <w:bCs/>
          <w:sz w:val="20"/>
          <w:szCs w:val="20"/>
          <w:u w:val="single"/>
        </w:rPr>
        <w:t>Individual</w:t>
      </w:r>
      <w:r w:rsidRPr="00C32769">
        <w:rPr>
          <w:b/>
          <w:bCs/>
          <w:spacing w:val="-7"/>
          <w:sz w:val="20"/>
          <w:szCs w:val="20"/>
          <w:u w:val="single"/>
        </w:rPr>
        <w:t xml:space="preserve"> </w:t>
      </w:r>
      <w:r w:rsidR="005846E3" w:rsidRPr="00C32769">
        <w:rPr>
          <w:b/>
          <w:bCs/>
          <w:spacing w:val="-2"/>
          <w:sz w:val="20"/>
          <w:szCs w:val="20"/>
          <w:u w:val="single"/>
        </w:rPr>
        <w:t>Customer</w:t>
      </w:r>
      <w:r w:rsidRPr="00C32769">
        <w:rPr>
          <w:b/>
          <w:bCs/>
          <w:spacing w:val="-2"/>
          <w:sz w:val="20"/>
          <w:szCs w:val="20"/>
          <w:u w:val="single"/>
        </w:rPr>
        <w:t>s</w:t>
      </w:r>
    </w:p>
    <w:p w14:paraId="78D99C9B" w14:textId="77777777" w:rsidR="00CB0717" w:rsidRPr="00C32769" w:rsidRDefault="00CB0717" w:rsidP="005C6BD0">
      <w:pPr>
        <w:pStyle w:val="BodyText"/>
      </w:pPr>
    </w:p>
    <w:p w14:paraId="78D99C9D" w14:textId="3B1CD733" w:rsidR="00CB0717" w:rsidRPr="00C32769" w:rsidRDefault="009932E0" w:rsidP="00B44A45">
      <w:pPr>
        <w:pStyle w:val="BodyText"/>
        <w:ind w:left="100" w:right="129"/>
        <w:jc w:val="both"/>
      </w:pPr>
      <w:r>
        <w:t>Security lights</w:t>
      </w:r>
      <w:r w:rsidR="00EA5639" w:rsidRPr="00C32769">
        <w:t xml:space="preserve"> will be installed in accordance with the provisions of the applicable outdoor lighting rate schedule, a copy of which is available upon request. </w:t>
      </w:r>
      <w:r w:rsidR="00A81F78" w:rsidRPr="00C32769">
        <w:t>FED</w:t>
      </w:r>
      <w:r w:rsidR="00EA5639" w:rsidRPr="00C32769">
        <w:t xml:space="preserve"> shall reserve the right to remove any light of this type that is an active nuisance to surrounding residents.</w:t>
      </w:r>
    </w:p>
    <w:p w14:paraId="78D99CA3" w14:textId="77777777" w:rsidR="00CB0717" w:rsidRPr="00C32769" w:rsidRDefault="00CB0717" w:rsidP="005C6BD0">
      <w:pPr>
        <w:pStyle w:val="BodyText"/>
      </w:pPr>
    </w:p>
    <w:p w14:paraId="78D99CA4" w14:textId="77777777" w:rsidR="00CB0717" w:rsidRPr="00C32769" w:rsidRDefault="00EA5639" w:rsidP="00E72B3A">
      <w:pPr>
        <w:pStyle w:val="ListParagraph"/>
        <w:numPr>
          <w:ilvl w:val="0"/>
          <w:numId w:val="1"/>
        </w:numPr>
        <w:tabs>
          <w:tab w:val="left" w:pos="820"/>
        </w:tabs>
        <w:rPr>
          <w:b/>
          <w:bCs/>
          <w:sz w:val="20"/>
          <w:szCs w:val="20"/>
        </w:rPr>
      </w:pPr>
      <w:r w:rsidRPr="00C32769">
        <w:rPr>
          <w:b/>
          <w:bCs/>
          <w:sz w:val="20"/>
          <w:szCs w:val="20"/>
          <w:u w:val="single"/>
        </w:rPr>
        <w:t>Removal</w:t>
      </w:r>
      <w:r w:rsidRPr="00C32769">
        <w:rPr>
          <w:b/>
          <w:bCs/>
          <w:spacing w:val="-5"/>
          <w:sz w:val="20"/>
          <w:szCs w:val="20"/>
          <w:u w:val="single"/>
        </w:rPr>
        <w:t xml:space="preserve"> </w:t>
      </w:r>
      <w:r w:rsidRPr="00C32769">
        <w:rPr>
          <w:b/>
          <w:bCs/>
          <w:sz w:val="20"/>
          <w:szCs w:val="20"/>
          <w:u w:val="single"/>
        </w:rPr>
        <w:t>of</w:t>
      </w:r>
      <w:r w:rsidRPr="00C32769">
        <w:rPr>
          <w:b/>
          <w:bCs/>
          <w:spacing w:val="-6"/>
          <w:sz w:val="20"/>
          <w:szCs w:val="20"/>
          <w:u w:val="single"/>
        </w:rPr>
        <w:t xml:space="preserve"> </w:t>
      </w:r>
      <w:r w:rsidRPr="00C32769">
        <w:rPr>
          <w:b/>
          <w:bCs/>
          <w:sz w:val="20"/>
          <w:szCs w:val="20"/>
          <w:u w:val="single"/>
        </w:rPr>
        <w:t>Idle</w:t>
      </w:r>
      <w:r w:rsidRPr="00C32769">
        <w:rPr>
          <w:b/>
          <w:bCs/>
          <w:spacing w:val="-4"/>
          <w:sz w:val="20"/>
          <w:szCs w:val="20"/>
          <w:u w:val="single"/>
        </w:rPr>
        <w:t xml:space="preserve"> </w:t>
      </w:r>
      <w:r w:rsidRPr="00C32769">
        <w:rPr>
          <w:b/>
          <w:bCs/>
          <w:sz w:val="20"/>
          <w:szCs w:val="20"/>
          <w:u w:val="single"/>
        </w:rPr>
        <w:t>and</w:t>
      </w:r>
      <w:r w:rsidRPr="00C32769">
        <w:rPr>
          <w:b/>
          <w:bCs/>
          <w:spacing w:val="-4"/>
          <w:sz w:val="20"/>
          <w:szCs w:val="20"/>
          <w:u w:val="single"/>
        </w:rPr>
        <w:t xml:space="preserve"> </w:t>
      </w:r>
      <w:r w:rsidRPr="00C32769">
        <w:rPr>
          <w:b/>
          <w:bCs/>
          <w:sz w:val="20"/>
          <w:szCs w:val="20"/>
          <w:u w:val="single"/>
        </w:rPr>
        <w:t>Unused</w:t>
      </w:r>
      <w:r w:rsidRPr="00C32769">
        <w:rPr>
          <w:b/>
          <w:bCs/>
          <w:spacing w:val="-3"/>
          <w:sz w:val="20"/>
          <w:szCs w:val="20"/>
          <w:u w:val="single"/>
        </w:rPr>
        <w:t xml:space="preserve"> </w:t>
      </w:r>
      <w:r w:rsidRPr="00C32769">
        <w:rPr>
          <w:b/>
          <w:bCs/>
          <w:sz w:val="20"/>
          <w:szCs w:val="20"/>
          <w:u w:val="single"/>
        </w:rPr>
        <w:t>or</w:t>
      </w:r>
      <w:r w:rsidRPr="00C32769">
        <w:rPr>
          <w:b/>
          <w:bCs/>
          <w:spacing w:val="-5"/>
          <w:sz w:val="20"/>
          <w:szCs w:val="20"/>
          <w:u w:val="single"/>
        </w:rPr>
        <w:t xml:space="preserve"> </w:t>
      </w:r>
      <w:r w:rsidRPr="00C32769">
        <w:rPr>
          <w:b/>
          <w:bCs/>
          <w:sz w:val="20"/>
          <w:szCs w:val="20"/>
          <w:u w:val="single"/>
        </w:rPr>
        <w:t>De-energized</w:t>
      </w:r>
      <w:r w:rsidRPr="00C32769">
        <w:rPr>
          <w:b/>
          <w:bCs/>
          <w:spacing w:val="-3"/>
          <w:sz w:val="20"/>
          <w:szCs w:val="20"/>
          <w:u w:val="single"/>
        </w:rPr>
        <w:t xml:space="preserve"> </w:t>
      </w:r>
      <w:r w:rsidRPr="00C32769">
        <w:rPr>
          <w:b/>
          <w:bCs/>
          <w:sz w:val="20"/>
          <w:szCs w:val="20"/>
          <w:u w:val="single"/>
        </w:rPr>
        <w:t>Facilities</w:t>
      </w:r>
      <w:r w:rsidRPr="00C32769">
        <w:rPr>
          <w:b/>
          <w:bCs/>
          <w:spacing w:val="-6"/>
          <w:sz w:val="20"/>
          <w:szCs w:val="20"/>
          <w:u w:val="single"/>
        </w:rPr>
        <w:t xml:space="preserve"> </w:t>
      </w:r>
      <w:r w:rsidRPr="00C32769">
        <w:rPr>
          <w:b/>
          <w:bCs/>
          <w:sz w:val="20"/>
          <w:szCs w:val="20"/>
          <w:u w:val="single"/>
        </w:rPr>
        <w:t>and</w:t>
      </w:r>
      <w:r w:rsidRPr="00C32769">
        <w:rPr>
          <w:b/>
          <w:bCs/>
          <w:spacing w:val="-1"/>
          <w:sz w:val="20"/>
          <w:szCs w:val="20"/>
          <w:u w:val="single"/>
        </w:rPr>
        <w:t xml:space="preserve"> </w:t>
      </w:r>
      <w:r w:rsidRPr="00C32769">
        <w:rPr>
          <w:b/>
          <w:bCs/>
          <w:spacing w:val="-2"/>
          <w:sz w:val="20"/>
          <w:szCs w:val="20"/>
          <w:u w:val="single"/>
        </w:rPr>
        <w:t>Services</w:t>
      </w:r>
    </w:p>
    <w:p w14:paraId="78D99CA5" w14:textId="77777777" w:rsidR="00CB0717" w:rsidRPr="00C32769" w:rsidRDefault="00CB0717" w:rsidP="005C6BD0">
      <w:pPr>
        <w:pStyle w:val="BodyText"/>
      </w:pPr>
    </w:p>
    <w:p w14:paraId="78D99CA7" w14:textId="4A869B74" w:rsidR="00CB0717" w:rsidRPr="00C32769" w:rsidRDefault="00C120BB" w:rsidP="00B44A45">
      <w:pPr>
        <w:pStyle w:val="BodyText"/>
        <w:ind w:left="100" w:right="94"/>
      </w:pPr>
      <w:r w:rsidRPr="00C32769">
        <w:t>FED</w:t>
      </w:r>
      <w:r w:rsidR="00EA5639" w:rsidRPr="00C32769">
        <w:rPr>
          <w:spacing w:val="22"/>
        </w:rPr>
        <w:t xml:space="preserve"> </w:t>
      </w:r>
      <w:r w:rsidR="00EA5639" w:rsidRPr="00C32769">
        <w:t>shall</w:t>
      </w:r>
      <w:r w:rsidR="00EA5639" w:rsidRPr="00C32769">
        <w:rPr>
          <w:spacing w:val="22"/>
        </w:rPr>
        <w:t xml:space="preserve"> </w:t>
      </w:r>
      <w:r w:rsidR="00EA5639" w:rsidRPr="00C32769">
        <w:t>have</w:t>
      </w:r>
      <w:r w:rsidR="00EA5639" w:rsidRPr="00C32769">
        <w:rPr>
          <w:spacing w:val="22"/>
        </w:rPr>
        <w:t xml:space="preserve"> </w:t>
      </w:r>
      <w:r w:rsidR="00EA5639" w:rsidRPr="00C32769">
        <w:t>the</w:t>
      </w:r>
      <w:r w:rsidR="00EA5639" w:rsidRPr="00C32769">
        <w:rPr>
          <w:spacing w:val="25"/>
        </w:rPr>
        <w:t xml:space="preserve"> </w:t>
      </w:r>
      <w:r w:rsidR="00EA5639" w:rsidRPr="00C32769">
        <w:t>right</w:t>
      </w:r>
      <w:r w:rsidR="00EA5639" w:rsidRPr="00C32769">
        <w:rPr>
          <w:spacing w:val="22"/>
        </w:rPr>
        <w:t xml:space="preserve"> </w:t>
      </w:r>
      <w:r w:rsidR="00EA5639" w:rsidRPr="00C32769">
        <w:t>to</w:t>
      </w:r>
      <w:r w:rsidR="00EA5639" w:rsidRPr="00C32769">
        <w:rPr>
          <w:spacing w:val="23"/>
        </w:rPr>
        <w:t xml:space="preserve"> </w:t>
      </w:r>
      <w:r w:rsidR="00EA5639" w:rsidRPr="00C32769">
        <w:t>remove</w:t>
      </w:r>
      <w:r w:rsidR="00EA5639" w:rsidRPr="00C32769">
        <w:rPr>
          <w:spacing w:val="22"/>
        </w:rPr>
        <w:t xml:space="preserve"> </w:t>
      </w:r>
      <w:r w:rsidR="00EA5639" w:rsidRPr="00C32769">
        <w:t>those</w:t>
      </w:r>
      <w:r w:rsidR="00EA5639" w:rsidRPr="00C32769">
        <w:rPr>
          <w:spacing w:val="22"/>
        </w:rPr>
        <w:t xml:space="preserve"> </w:t>
      </w:r>
      <w:r w:rsidR="00EA5639" w:rsidRPr="00C32769">
        <w:t>electrical</w:t>
      </w:r>
      <w:r w:rsidR="00EA5639" w:rsidRPr="00C32769">
        <w:rPr>
          <w:spacing w:val="22"/>
        </w:rPr>
        <w:t xml:space="preserve"> </w:t>
      </w:r>
      <w:r w:rsidR="00EA5639" w:rsidRPr="00C32769">
        <w:t>facilities</w:t>
      </w:r>
      <w:r w:rsidR="00EA5639" w:rsidRPr="00C32769">
        <w:rPr>
          <w:spacing w:val="22"/>
        </w:rPr>
        <w:t xml:space="preserve"> </w:t>
      </w:r>
      <w:r w:rsidR="00EA5639" w:rsidRPr="00C32769">
        <w:t>and</w:t>
      </w:r>
      <w:r w:rsidR="00EA5639" w:rsidRPr="00C32769">
        <w:rPr>
          <w:spacing w:val="23"/>
        </w:rPr>
        <w:t xml:space="preserve"> </w:t>
      </w:r>
      <w:r w:rsidR="00EA5639" w:rsidRPr="00C32769">
        <w:t xml:space="preserve">services which have been idle and unused for a period of </w:t>
      </w:r>
      <w:r w:rsidR="00C01E04" w:rsidRPr="00C32769">
        <w:t>twelve (12) months</w:t>
      </w:r>
      <w:r w:rsidR="00EA5639" w:rsidRPr="00C32769">
        <w:t xml:space="preserve"> or more.</w:t>
      </w:r>
    </w:p>
    <w:p w14:paraId="78D99CA8" w14:textId="77777777" w:rsidR="00CB0717" w:rsidRPr="00C32769" w:rsidRDefault="00CB0717" w:rsidP="005C6BD0">
      <w:pPr>
        <w:pStyle w:val="BodyText"/>
      </w:pPr>
    </w:p>
    <w:p w14:paraId="78D99CA9" w14:textId="77777777" w:rsidR="00CB0717" w:rsidRPr="00C32769" w:rsidRDefault="00EA5639" w:rsidP="00E72B3A">
      <w:pPr>
        <w:pStyle w:val="ListParagraph"/>
        <w:numPr>
          <w:ilvl w:val="0"/>
          <w:numId w:val="1"/>
        </w:numPr>
        <w:tabs>
          <w:tab w:val="left" w:pos="820"/>
        </w:tabs>
        <w:rPr>
          <w:b/>
          <w:bCs/>
          <w:sz w:val="20"/>
          <w:szCs w:val="20"/>
        </w:rPr>
      </w:pPr>
      <w:r w:rsidRPr="00C32769">
        <w:rPr>
          <w:b/>
          <w:bCs/>
          <w:sz w:val="20"/>
          <w:szCs w:val="20"/>
          <w:u w:val="single"/>
        </w:rPr>
        <w:t>Minimum</w:t>
      </w:r>
      <w:r w:rsidRPr="00C32769">
        <w:rPr>
          <w:b/>
          <w:bCs/>
          <w:spacing w:val="-7"/>
          <w:sz w:val="20"/>
          <w:szCs w:val="20"/>
          <w:u w:val="single"/>
        </w:rPr>
        <w:t xml:space="preserve"> </w:t>
      </w:r>
      <w:r w:rsidRPr="00C32769">
        <w:rPr>
          <w:b/>
          <w:bCs/>
          <w:sz w:val="20"/>
          <w:szCs w:val="20"/>
          <w:u w:val="single"/>
        </w:rPr>
        <w:t>Requirements</w:t>
      </w:r>
      <w:r w:rsidRPr="00C32769">
        <w:rPr>
          <w:b/>
          <w:bCs/>
          <w:spacing w:val="-6"/>
          <w:sz w:val="20"/>
          <w:szCs w:val="20"/>
          <w:u w:val="single"/>
        </w:rPr>
        <w:t xml:space="preserve"> </w:t>
      </w:r>
      <w:r w:rsidRPr="00C32769">
        <w:rPr>
          <w:b/>
          <w:bCs/>
          <w:sz w:val="20"/>
          <w:szCs w:val="20"/>
          <w:u w:val="single"/>
        </w:rPr>
        <w:t>for</w:t>
      </w:r>
      <w:r w:rsidRPr="00C32769">
        <w:rPr>
          <w:b/>
          <w:bCs/>
          <w:spacing w:val="-4"/>
          <w:sz w:val="20"/>
          <w:szCs w:val="20"/>
          <w:u w:val="single"/>
        </w:rPr>
        <w:t xml:space="preserve"> </w:t>
      </w:r>
      <w:r w:rsidRPr="00C32769">
        <w:rPr>
          <w:b/>
          <w:bCs/>
          <w:sz w:val="20"/>
          <w:szCs w:val="20"/>
          <w:u w:val="single"/>
        </w:rPr>
        <w:t>Street</w:t>
      </w:r>
      <w:r w:rsidRPr="00C32769">
        <w:rPr>
          <w:b/>
          <w:bCs/>
          <w:spacing w:val="-8"/>
          <w:sz w:val="20"/>
          <w:szCs w:val="20"/>
          <w:u w:val="single"/>
        </w:rPr>
        <w:t xml:space="preserve"> </w:t>
      </w:r>
      <w:r w:rsidRPr="00C32769">
        <w:rPr>
          <w:b/>
          <w:bCs/>
          <w:spacing w:val="-2"/>
          <w:sz w:val="20"/>
          <w:szCs w:val="20"/>
          <w:u w:val="single"/>
        </w:rPr>
        <w:t>Lighting</w:t>
      </w:r>
    </w:p>
    <w:p w14:paraId="78D99CAA" w14:textId="77777777" w:rsidR="00CB0717" w:rsidRPr="00C32769" w:rsidRDefault="00CB0717" w:rsidP="005C6BD0">
      <w:pPr>
        <w:pStyle w:val="BodyText"/>
      </w:pPr>
    </w:p>
    <w:p w14:paraId="1DED354E" w14:textId="72B7995F" w:rsidR="008A46EE" w:rsidRDefault="00EA5639" w:rsidP="00211821">
      <w:pPr>
        <w:pStyle w:val="BodyText"/>
        <w:ind w:left="100" w:right="120"/>
        <w:jc w:val="both"/>
      </w:pPr>
      <w:r w:rsidRPr="00C32769">
        <w:t xml:space="preserve">The </w:t>
      </w:r>
      <w:r w:rsidR="00C01E04" w:rsidRPr="00C32769">
        <w:t xml:space="preserve">FED will </w:t>
      </w:r>
      <w:r w:rsidRPr="00C32769">
        <w:t>normally</w:t>
      </w:r>
      <w:r w:rsidR="00C01E04" w:rsidRPr="00C32769">
        <w:t xml:space="preserve"> </w:t>
      </w:r>
      <w:r w:rsidRPr="00C32769">
        <w:t xml:space="preserve">install </w:t>
      </w:r>
      <w:r w:rsidR="000F74A8" w:rsidRPr="00C32769">
        <w:t>streetlights</w:t>
      </w:r>
      <w:r w:rsidRPr="00C32769">
        <w:t xml:space="preserve"> only at intersections on dedicated streets, maintained by </w:t>
      </w:r>
      <w:r w:rsidR="00C01E04" w:rsidRPr="00C32769">
        <w:t>the City of Florence</w:t>
      </w:r>
      <w:r w:rsidRPr="00C32769">
        <w:t xml:space="preserve">, within the City </w:t>
      </w:r>
      <w:r w:rsidR="00C01E04" w:rsidRPr="00C32769">
        <w:t xml:space="preserve">of Florence </w:t>
      </w:r>
      <w:r w:rsidR="004F00C1" w:rsidRPr="00C32769">
        <w:t xml:space="preserve">city </w:t>
      </w:r>
      <w:r w:rsidRPr="00C32769">
        <w:t xml:space="preserve">limits. </w:t>
      </w:r>
      <w:r w:rsidR="00C01E04" w:rsidRPr="00C32769">
        <w:t>FED</w:t>
      </w:r>
      <w:r w:rsidRPr="00C32769">
        <w:t xml:space="preserve"> will consider requests to install </w:t>
      </w:r>
      <w:r w:rsidR="000F74A8" w:rsidRPr="00C32769">
        <w:t>streetlights</w:t>
      </w:r>
      <w:r w:rsidRPr="00C32769">
        <w:t xml:space="preserve"> at locations in the City</w:t>
      </w:r>
      <w:r w:rsidRPr="00C32769">
        <w:rPr>
          <w:spacing w:val="-1"/>
        </w:rPr>
        <w:t xml:space="preserve"> </w:t>
      </w:r>
      <w:r w:rsidR="00C01E04" w:rsidRPr="00C32769">
        <w:rPr>
          <w:spacing w:val="-1"/>
        </w:rPr>
        <w:t xml:space="preserve">of Florence city </w:t>
      </w:r>
      <w:r w:rsidRPr="00C32769">
        <w:t xml:space="preserve">limits other than intersections if the location is more than four hundred (400) feet from an intersection or existing </w:t>
      </w:r>
      <w:r w:rsidR="000F74A8" w:rsidRPr="00C32769">
        <w:t>streetlight</w:t>
      </w:r>
      <w:r w:rsidRPr="00C32769">
        <w:t>, if there is an unusual obstruction caused by a curve or hill in the street</w:t>
      </w:r>
      <w:r w:rsidRPr="00C32769">
        <w:rPr>
          <w:spacing w:val="40"/>
        </w:rPr>
        <w:t xml:space="preserve"> </w:t>
      </w:r>
      <w:r w:rsidRPr="00C32769">
        <w:t xml:space="preserve">between intersections, or if other extenuating circumstances necessitate a </w:t>
      </w:r>
      <w:r w:rsidR="009E021A" w:rsidRPr="00C32769">
        <w:t>streetlight</w:t>
      </w:r>
      <w:r w:rsidRPr="00C32769">
        <w:t xml:space="preserve"> at a location for public safety </w:t>
      </w:r>
      <w:r w:rsidRPr="00C32769">
        <w:rPr>
          <w:spacing w:val="-2"/>
        </w:rPr>
        <w:t>reasons.</w:t>
      </w:r>
    </w:p>
    <w:p w14:paraId="3F442CC4" w14:textId="77777777" w:rsidR="008A46EE" w:rsidRPr="00C32769" w:rsidRDefault="008A46EE" w:rsidP="005C6BD0">
      <w:pPr>
        <w:pStyle w:val="BodyText"/>
      </w:pPr>
    </w:p>
    <w:p w14:paraId="78D99CAE" w14:textId="77777777" w:rsidR="00CB0717" w:rsidRPr="00C32769" w:rsidRDefault="00EA5639" w:rsidP="00E72B3A">
      <w:pPr>
        <w:pStyle w:val="ListParagraph"/>
        <w:numPr>
          <w:ilvl w:val="0"/>
          <w:numId w:val="1"/>
        </w:numPr>
        <w:tabs>
          <w:tab w:val="left" w:pos="870"/>
        </w:tabs>
        <w:rPr>
          <w:b/>
          <w:bCs/>
          <w:sz w:val="20"/>
          <w:szCs w:val="20"/>
        </w:rPr>
      </w:pPr>
      <w:r w:rsidRPr="00C32769">
        <w:rPr>
          <w:b/>
          <w:bCs/>
          <w:sz w:val="20"/>
          <w:szCs w:val="20"/>
          <w:u w:val="single"/>
        </w:rPr>
        <w:t>Power</w:t>
      </w:r>
      <w:r w:rsidRPr="00C32769">
        <w:rPr>
          <w:b/>
          <w:bCs/>
          <w:spacing w:val="-6"/>
          <w:sz w:val="20"/>
          <w:szCs w:val="20"/>
          <w:u w:val="single"/>
        </w:rPr>
        <w:t xml:space="preserve"> </w:t>
      </w:r>
      <w:r w:rsidRPr="00C32769">
        <w:rPr>
          <w:b/>
          <w:bCs/>
          <w:sz w:val="20"/>
          <w:szCs w:val="20"/>
          <w:u w:val="single"/>
        </w:rPr>
        <w:t>Factor</w:t>
      </w:r>
      <w:r w:rsidRPr="00C32769">
        <w:rPr>
          <w:b/>
          <w:bCs/>
          <w:spacing w:val="-6"/>
          <w:sz w:val="20"/>
          <w:szCs w:val="20"/>
          <w:u w:val="single"/>
        </w:rPr>
        <w:t xml:space="preserve"> </w:t>
      </w:r>
      <w:r w:rsidRPr="00C32769">
        <w:rPr>
          <w:b/>
          <w:bCs/>
          <w:spacing w:val="-2"/>
          <w:sz w:val="20"/>
          <w:szCs w:val="20"/>
          <w:u w:val="single"/>
        </w:rPr>
        <w:t>Correction.</w:t>
      </w:r>
    </w:p>
    <w:p w14:paraId="78D99CAF" w14:textId="77777777" w:rsidR="00CB0717" w:rsidRPr="00C32769" w:rsidRDefault="00CB0717" w:rsidP="005C6BD0">
      <w:pPr>
        <w:pStyle w:val="BodyText"/>
      </w:pPr>
    </w:p>
    <w:p w14:paraId="78D99CB2" w14:textId="6DEB8A88" w:rsidR="00CB0717" w:rsidRDefault="00EA5639" w:rsidP="005C6E29">
      <w:pPr>
        <w:pStyle w:val="BodyText"/>
        <w:ind w:left="100" w:right="94"/>
        <w:jc w:val="both"/>
      </w:pPr>
      <w:r w:rsidRPr="00C32769">
        <w:t>Power</w:t>
      </w:r>
      <w:r w:rsidRPr="00C32769">
        <w:rPr>
          <w:spacing w:val="17"/>
        </w:rPr>
        <w:t xml:space="preserve"> </w:t>
      </w:r>
      <w:r w:rsidRPr="00C32769">
        <w:t>factor correction charges</w:t>
      </w:r>
      <w:r w:rsidRPr="00C32769">
        <w:rPr>
          <w:spacing w:val="18"/>
        </w:rPr>
        <w:t xml:space="preserve"> </w:t>
      </w:r>
      <w:r w:rsidRPr="00C32769">
        <w:t xml:space="preserve">shall be as set forth by </w:t>
      </w:r>
      <w:r w:rsidR="000B1EC4">
        <w:t>TVA</w:t>
      </w:r>
      <w:r w:rsidR="006A2774">
        <w:t>.</w:t>
      </w:r>
    </w:p>
    <w:p w14:paraId="78447509" w14:textId="77777777" w:rsidR="00286403" w:rsidRPr="00C32769" w:rsidRDefault="00286403" w:rsidP="00E6166F">
      <w:pPr>
        <w:pStyle w:val="BodyText"/>
        <w:ind w:right="94"/>
        <w:jc w:val="both"/>
      </w:pPr>
    </w:p>
    <w:p w14:paraId="78D99CB3" w14:textId="47267B28" w:rsidR="00CB0717" w:rsidRPr="00C32769" w:rsidRDefault="00EA5639" w:rsidP="00BA32AA">
      <w:pPr>
        <w:pStyle w:val="ListParagraph"/>
        <w:numPr>
          <w:ilvl w:val="0"/>
          <w:numId w:val="1"/>
        </w:numPr>
        <w:tabs>
          <w:tab w:val="left" w:pos="820"/>
        </w:tabs>
        <w:rPr>
          <w:b/>
          <w:bCs/>
          <w:sz w:val="20"/>
          <w:szCs w:val="20"/>
        </w:rPr>
      </w:pPr>
      <w:r w:rsidRPr="00C32769">
        <w:rPr>
          <w:b/>
          <w:bCs/>
          <w:spacing w:val="-2"/>
          <w:sz w:val="20"/>
          <w:szCs w:val="20"/>
          <w:u w:val="single"/>
        </w:rPr>
        <w:t>Rates</w:t>
      </w:r>
    </w:p>
    <w:p w14:paraId="78D99CB4" w14:textId="77777777" w:rsidR="00CB0717" w:rsidRPr="00C32769" w:rsidRDefault="00CB0717" w:rsidP="005C6BD0">
      <w:pPr>
        <w:pStyle w:val="BodyText"/>
      </w:pPr>
    </w:p>
    <w:p w14:paraId="7EACE6D5" w14:textId="209A3896" w:rsidR="009C4404" w:rsidRDefault="00EA5639" w:rsidP="005C6BD0">
      <w:pPr>
        <w:pStyle w:val="BodyText"/>
        <w:ind w:left="100"/>
        <w:rPr>
          <w:spacing w:val="-2"/>
        </w:rPr>
      </w:pPr>
      <w:r w:rsidRPr="00C32769">
        <w:t>Rates</w:t>
      </w:r>
      <w:r w:rsidRPr="00C32769">
        <w:rPr>
          <w:spacing w:val="35"/>
        </w:rPr>
        <w:t xml:space="preserve"> </w:t>
      </w:r>
      <w:r w:rsidRPr="00C32769">
        <w:t>for</w:t>
      </w:r>
      <w:r w:rsidRPr="00C32769">
        <w:rPr>
          <w:spacing w:val="33"/>
        </w:rPr>
        <w:t xml:space="preserve"> </w:t>
      </w:r>
      <w:r w:rsidRPr="00C32769">
        <w:t>electrical</w:t>
      </w:r>
      <w:r w:rsidRPr="00C32769">
        <w:rPr>
          <w:spacing w:val="33"/>
        </w:rPr>
        <w:t xml:space="preserve"> </w:t>
      </w:r>
      <w:r w:rsidRPr="00C32769">
        <w:t>services</w:t>
      </w:r>
      <w:r w:rsidRPr="00C32769">
        <w:rPr>
          <w:spacing w:val="35"/>
        </w:rPr>
        <w:t xml:space="preserve"> </w:t>
      </w:r>
      <w:r w:rsidRPr="00C32769">
        <w:t>shall</w:t>
      </w:r>
      <w:r w:rsidRPr="00C32769">
        <w:rPr>
          <w:spacing w:val="33"/>
        </w:rPr>
        <w:t xml:space="preserve"> </w:t>
      </w:r>
      <w:r w:rsidRPr="00C32769">
        <w:t>be</w:t>
      </w:r>
      <w:r w:rsidRPr="00C32769">
        <w:rPr>
          <w:spacing w:val="33"/>
        </w:rPr>
        <w:t xml:space="preserve"> </w:t>
      </w:r>
      <w:r w:rsidRPr="00C32769">
        <w:t>as</w:t>
      </w:r>
      <w:r w:rsidRPr="00C32769">
        <w:rPr>
          <w:spacing w:val="35"/>
        </w:rPr>
        <w:t xml:space="preserve"> </w:t>
      </w:r>
      <w:r w:rsidRPr="00C32769">
        <w:t>set</w:t>
      </w:r>
      <w:r w:rsidRPr="00C32769">
        <w:rPr>
          <w:spacing w:val="35"/>
        </w:rPr>
        <w:t xml:space="preserve"> </w:t>
      </w:r>
      <w:r w:rsidRPr="00C32769">
        <w:t>forth</w:t>
      </w:r>
      <w:r w:rsidRPr="00C32769">
        <w:rPr>
          <w:spacing w:val="31"/>
        </w:rPr>
        <w:t xml:space="preserve"> </w:t>
      </w:r>
      <w:r w:rsidRPr="00C32769">
        <w:t>by</w:t>
      </w:r>
      <w:r w:rsidRPr="00C32769">
        <w:rPr>
          <w:spacing w:val="29"/>
        </w:rPr>
        <w:t xml:space="preserve"> </w:t>
      </w:r>
      <w:r w:rsidRPr="00C32769">
        <w:t>the</w:t>
      </w:r>
      <w:r w:rsidRPr="00C32769">
        <w:rPr>
          <w:spacing w:val="36"/>
        </w:rPr>
        <w:t xml:space="preserve"> </w:t>
      </w:r>
      <w:r w:rsidR="000B1EC4">
        <w:t xml:space="preserve">TVA </w:t>
      </w:r>
      <w:r w:rsidRPr="00C32769">
        <w:t>and</w:t>
      </w:r>
      <w:r w:rsidRPr="00C32769">
        <w:rPr>
          <w:spacing w:val="34"/>
        </w:rPr>
        <w:t xml:space="preserve"> </w:t>
      </w:r>
      <w:r w:rsidRPr="00C32769">
        <w:t>approved</w:t>
      </w:r>
      <w:r w:rsidRPr="00C32769">
        <w:rPr>
          <w:spacing w:val="34"/>
        </w:rPr>
        <w:t xml:space="preserve"> </w:t>
      </w:r>
      <w:r w:rsidRPr="00C32769">
        <w:t>by</w:t>
      </w:r>
      <w:r w:rsidRPr="00C32769">
        <w:rPr>
          <w:spacing w:val="29"/>
        </w:rPr>
        <w:t xml:space="preserve"> </w:t>
      </w:r>
      <w:r w:rsidRPr="00C32769">
        <w:t>the</w:t>
      </w:r>
      <w:r w:rsidRPr="00C32769">
        <w:rPr>
          <w:spacing w:val="40"/>
        </w:rPr>
        <w:t xml:space="preserve"> </w:t>
      </w:r>
      <w:r w:rsidRPr="00C32769">
        <w:t xml:space="preserve">City </w:t>
      </w:r>
      <w:r w:rsidR="000F74A8" w:rsidRPr="00C32769">
        <w:t xml:space="preserve">of Florence </w:t>
      </w:r>
      <w:r w:rsidRPr="00C32769">
        <w:rPr>
          <w:spacing w:val="-2"/>
        </w:rPr>
        <w:t>Council.</w:t>
      </w:r>
    </w:p>
    <w:p w14:paraId="30D1ACCA" w14:textId="77777777" w:rsidR="00737BC4" w:rsidRDefault="00737BC4" w:rsidP="005C6BD0">
      <w:pPr>
        <w:pStyle w:val="BodyText"/>
        <w:ind w:left="100"/>
        <w:rPr>
          <w:spacing w:val="-2"/>
        </w:rPr>
      </w:pPr>
    </w:p>
    <w:p w14:paraId="558844C8" w14:textId="1F4DCB84" w:rsidR="00737BC4" w:rsidRDefault="003E027C" w:rsidP="00737BC4">
      <w:pPr>
        <w:pStyle w:val="BodyText"/>
        <w:numPr>
          <w:ilvl w:val="0"/>
          <w:numId w:val="1"/>
        </w:numPr>
        <w:rPr>
          <w:b/>
          <w:bCs/>
          <w:spacing w:val="-2"/>
          <w:u w:val="single"/>
        </w:rPr>
      </w:pPr>
      <w:r w:rsidRPr="00A260F0">
        <w:rPr>
          <w:b/>
          <w:bCs/>
          <w:spacing w:val="-2"/>
          <w:u w:val="single"/>
        </w:rPr>
        <w:t>Power Contract</w:t>
      </w:r>
    </w:p>
    <w:p w14:paraId="63884FA9" w14:textId="77777777" w:rsidR="00A260F0" w:rsidRDefault="00A260F0" w:rsidP="00A260F0">
      <w:pPr>
        <w:pStyle w:val="BodyText"/>
        <w:ind w:left="870"/>
        <w:rPr>
          <w:b/>
          <w:bCs/>
          <w:spacing w:val="-2"/>
          <w:u w:val="single"/>
        </w:rPr>
      </w:pPr>
    </w:p>
    <w:p w14:paraId="5F176BA5" w14:textId="5F266F27" w:rsidR="00A260F0" w:rsidRDefault="00863AFC" w:rsidP="00A260F0">
      <w:pPr>
        <w:pStyle w:val="BodyText"/>
        <w:ind w:left="99"/>
        <w:rPr>
          <w:spacing w:val="-2"/>
        </w:rPr>
      </w:pPr>
      <w:r>
        <w:rPr>
          <w:spacing w:val="-2"/>
        </w:rPr>
        <w:t xml:space="preserve">FED may require customers </w:t>
      </w:r>
      <w:r w:rsidR="00AB00F3">
        <w:rPr>
          <w:spacing w:val="-2"/>
        </w:rPr>
        <w:t xml:space="preserve">to </w:t>
      </w:r>
      <w:r w:rsidR="00A35D4B">
        <w:rPr>
          <w:spacing w:val="-2"/>
        </w:rPr>
        <w:t>enroll into</w:t>
      </w:r>
      <w:r w:rsidR="00AB00F3">
        <w:rPr>
          <w:spacing w:val="-2"/>
        </w:rPr>
        <w:t xml:space="preserve"> a Power Contract. </w:t>
      </w:r>
      <w:r w:rsidR="001D1332">
        <w:rPr>
          <w:spacing w:val="-2"/>
        </w:rPr>
        <w:t xml:space="preserve">The terms of the Power Contract will be </w:t>
      </w:r>
      <w:r w:rsidR="00D91AC0">
        <w:rPr>
          <w:spacing w:val="-2"/>
        </w:rPr>
        <w:t>stated</w:t>
      </w:r>
      <w:r w:rsidR="001D1332">
        <w:rPr>
          <w:spacing w:val="-2"/>
        </w:rPr>
        <w:t xml:space="preserve"> within the Power Contract itself.</w:t>
      </w:r>
    </w:p>
    <w:p w14:paraId="1B6DBBCC" w14:textId="77777777" w:rsidR="009C4404" w:rsidRPr="00C32769" w:rsidRDefault="009C4404" w:rsidP="005C6BD0">
      <w:pPr>
        <w:pStyle w:val="BodyText"/>
      </w:pPr>
    </w:p>
    <w:p w14:paraId="376EC3B1" w14:textId="0D4F00F2" w:rsidR="009C4404" w:rsidRDefault="005846E3" w:rsidP="00E72B3A">
      <w:pPr>
        <w:pStyle w:val="BodyText"/>
        <w:numPr>
          <w:ilvl w:val="0"/>
          <w:numId w:val="1"/>
        </w:numPr>
        <w:ind w:right="94"/>
        <w:rPr>
          <w:b/>
          <w:bCs/>
          <w:u w:val="single"/>
        </w:rPr>
      </w:pPr>
      <w:r w:rsidRPr="00C32769">
        <w:rPr>
          <w:b/>
          <w:bCs/>
          <w:u w:val="single"/>
        </w:rPr>
        <w:t>Customer</w:t>
      </w:r>
      <w:r w:rsidR="009C4404" w:rsidRPr="00C32769">
        <w:rPr>
          <w:b/>
          <w:bCs/>
          <w:u w:val="single"/>
        </w:rPr>
        <w:t xml:space="preserve"> </w:t>
      </w:r>
      <w:r w:rsidR="00E55A93" w:rsidRPr="00C32769">
        <w:rPr>
          <w:b/>
          <w:bCs/>
          <w:u w:val="single"/>
        </w:rPr>
        <w:t xml:space="preserve">Energy Consumption </w:t>
      </w:r>
      <w:r w:rsidR="009C4404" w:rsidRPr="00C32769">
        <w:rPr>
          <w:b/>
          <w:bCs/>
          <w:u w:val="single"/>
        </w:rPr>
        <w:t>Data</w:t>
      </w:r>
    </w:p>
    <w:p w14:paraId="43CE5B7C" w14:textId="77777777" w:rsidR="00AD6351" w:rsidRPr="00C32769" w:rsidRDefault="00AD6351" w:rsidP="00AD6351">
      <w:pPr>
        <w:pStyle w:val="BodyText"/>
        <w:ind w:left="870" w:right="94"/>
        <w:rPr>
          <w:b/>
          <w:bCs/>
          <w:u w:val="single"/>
        </w:rPr>
      </w:pPr>
    </w:p>
    <w:p w14:paraId="5BCA5374" w14:textId="69400401" w:rsidR="009C4404" w:rsidRDefault="009C4404" w:rsidP="00500D89">
      <w:pPr>
        <w:pStyle w:val="BodyText"/>
        <w:ind w:left="100" w:right="94"/>
        <w:jc w:val="both"/>
      </w:pPr>
      <w:r w:rsidRPr="00C32769">
        <w:t>Upon</w:t>
      </w:r>
      <w:r w:rsidRPr="00C32769">
        <w:rPr>
          <w:spacing w:val="-2"/>
        </w:rPr>
        <w:t xml:space="preserve"> </w:t>
      </w:r>
      <w:r w:rsidRPr="00C32769">
        <w:t>request</w:t>
      </w:r>
      <w:r w:rsidRPr="00C32769">
        <w:rPr>
          <w:spacing w:val="-1"/>
        </w:rPr>
        <w:t xml:space="preserve"> </w:t>
      </w:r>
      <w:r w:rsidRPr="00C32769">
        <w:t>from</w:t>
      </w:r>
      <w:r w:rsidRPr="00C32769">
        <w:rPr>
          <w:spacing w:val="-5"/>
        </w:rPr>
        <w:t xml:space="preserve"> </w:t>
      </w:r>
      <w:r w:rsidRPr="00C32769">
        <w:t>the</w:t>
      </w:r>
      <w:r w:rsidRPr="00C32769">
        <w:rPr>
          <w:spacing w:val="-1"/>
        </w:rPr>
        <w:t xml:space="preserve"> </w:t>
      </w:r>
      <w:r w:rsidR="005846E3" w:rsidRPr="00C32769">
        <w:t>Customer</w:t>
      </w:r>
      <w:r w:rsidRPr="00C32769">
        <w:t>,</w:t>
      </w:r>
      <w:r w:rsidRPr="00C32769">
        <w:rPr>
          <w:spacing w:val="-1"/>
        </w:rPr>
        <w:t xml:space="preserve"> </w:t>
      </w:r>
      <w:r w:rsidRPr="00C32769">
        <w:t>FED</w:t>
      </w:r>
      <w:r w:rsidRPr="00C32769">
        <w:rPr>
          <w:spacing w:val="-2"/>
        </w:rPr>
        <w:t xml:space="preserve"> </w:t>
      </w:r>
      <w:r w:rsidRPr="00C32769">
        <w:t xml:space="preserve">will make available </w:t>
      </w:r>
      <w:r w:rsidR="00BA4CD6" w:rsidRPr="00C32769">
        <w:t xml:space="preserve">to </w:t>
      </w:r>
      <w:r w:rsidR="005846E3" w:rsidRPr="00C32769">
        <w:t>Customer</w:t>
      </w:r>
      <w:r w:rsidR="00A20869" w:rsidRPr="00C32769">
        <w:t>s</w:t>
      </w:r>
      <w:r w:rsidRPr="00C32769">
        <w:rPr>
          <w:spacing w:val="-2"/>
        </w:rPr>
        <w:t xml:space="preserve"> </w:t>
      </w:r>
      <w:r w:rsidR="00BA4CD6" w:rsidRPr="00C32769">
        <w:rPr>
          <w:spacing w:val="-2"/>
        </w:rPr>
        <w:t xml:space="preserve">their </w:t>
      </w:r>
      <w:r w:rsidRPr="00C32769">
        <w:t>energy</w:t>
      </w:r>
      <w:r w:rsidRPr="00C32769">
        <w:rPr>
          <w:spacing w:val="-4"/>
        </w:rPr>
        <w:t xml:space="preserve"> </w:t>
      </w:r>
      <w:r w:rsidRPr="00C32769">
        <w:t>consumption data for</w:t>
      </w:r>
      <w:r w:rsidRPr="00C32769">
        <w:rPr>
          <w:spacing w:val="-2"/>
        </w:rPr>
        <w:t xml:space="preserve"> </w:t>
      </w:r>
      <w:r w:rsidRPr="00C32769">
        <w:t>the</w:t>
      </w:r>
      <w:r w:rsidRPr="00C32769">
        <w:rPr>
          <w:spacing w:val="-1"/>
        </w:rPr>
        <w:t xml:space="preserve"> </w:t>
      </w:r>
      <w:r w:rsidRPr="00C32769">
        <w:t>prior</w:t>
      </w:r>
      <w:r w:rsidRPr="00C32769">
        <w:rPr>
          <w:spacing w:val="-2"/>
        </w:rPr>
        <w:t xml:space="preserve"> </w:t>
      </w:r>
      <w:r w:rsidRPr="00C32769">
        <w:t>12 months’ period</w:t>
      </w:r>
      <w:r w:rsidR="00BA4CD6" w:rsidRPr="00C32769">
        <w:t>, if available</w:t>
      </w:r>
      <w:r w:rsidRPr="00C32769">
        <w:t>.</w:t>
      </w:r>
      <w:r w:rsidR="00F3209D" w:rsidRPr="00C32769">
        <w:t xml:space="preserve"> FED will not </w:t>
      </w:r>
      <w:r w:rsidR="00A20869" w:rsidRPr="00C32769">
        <w:t>provide</w:t>
      </w:r>
      <w:r w:rsidR="00F3209D" w:rsidRPr="00C32769">
        <w:t xml:space="preserve"> third parties any </w:t>
      </w:r>
      <w:r w:rsidR="005846E3" w:rsidRPr="00C32769">
        <w:t>Customer</w:t>
      </w:r>
      <w:r w:rsidR="00F3209D" w:rsidRPr="00C32769">
        <w:t xml:space="preserve">’s individually identifiable </w:t>
      </w:r>
      <w:r w:rsidR="005846E3" w:rsidRPr="00C32769">
        <w:t>Customer</w:t>
      </w:r>
      <w:r w:rsidR="007F7293" w:rsidRPr="00C32769">
        <w:t xml:space="preserve"> data collected by FED without the </w:t>
      </w:r>
      <w:r w:rsidR="005846E3" w:rsidRPr="00C32769">
        <w:t>Customer</w:t>
      </w:r>
      <w:r w:rsidR="007F7293" w:rsidRPr="00C32769">
        <w:t xml:space="preserve">’s authorization. </w:t>
      </w:r>
      <w:r w:rsidR="009E4273" w:rsidRPr="00C32769">
        <w:t xml:space="preserve">Energy consumption data will be utilized by </w:t>
      </w:r>
      <w:r w:rsidR="00E55A93" w:rsidRPr="00C32769">
        <w:t xml:space="preserve">FED and third parties authorized by FED </w:t>
      </w:r>
      <w:r w:rsidR="00A20869" w:rsidRPr="00C32769">
        <w:t>to</w:t>
      </w:r>
      <w:r w:rsidR="00E55A93" w:rsidRPr="00C32769">
        <w:t xml:space="preserve"> enhance system security, reliability, </w:t>
      </w:r>
      <w:r w:rsidR="00A20869" w:rsidRPr="00C32769">
        <w:t xml:space="preserve">and improve system efficiency. Nothing in this section limits TVA’s rights as provided under the Power Contract. </w:t>
      </w:r>
      <w:r w:rsidR="00E55A93" w:rsidRPr="00C32769">
        <w:t xml:space="preserve"> </w:t>
      </w:r>
    </w:p>
    <w:p w14:paraId="7B145098" w14:textId="77777777" w:rsidR="00B44A45" w:rsidRPr="00C32769" w:rsidRDefault="00B44A45" w:rsidP="005C6BD0">
      <w:pPr>
        <w:pStyle w:val="BodyText"/>
        <w:ind w:left="100" w:right="94"/>
      </w:pPr>
    </w:p>
    <w:p w14:paraId="189E3000" w14:textId="5900176A" w:rsidR="00105B37" w:rsidRDefault="00105B37" w:rsidP="00E72B3A">
      <w:pPr>
        <w:pStyle w:val="BodyText"/>
        <w:numPr>
          <w:ilvl w:val="0"/>
          <w:numId w:val="1"/>
        </w:numPr>
        <w:ind w:right="94"/>
        <w:rPr>
          <w:b/>
          <w:bCs/>
          <w:u w:val="single"/>
        </w:rPr>
      </w:pPr>
      <w:r w:rsidRPr="00C32769">
        <w:rPr>
          <w:b/>
          <w:bCs/>
          <w:u w:val="single"/>
        </w:rPr>
        <w:t>Dispute</w:t>
      </w:r>
    </w:p>
    <w:p w14:paraId="67F04DC6" w14:textId="77777777" w:rsidR="00AD6351" w:rsidRPr="00C32769" w:rsidRDefault="00AD6351" w:rsidP="00AD6351">
      <w:pPr>
        <w:pStyle w:val="BodyText"/>
        <w:ind w:left="870" w:right="94"/>
        <w:rPr>
          <w:b/>
          <w:bCs/>
          <w:u w:val="single"/>
        </w:rPr>
      </w:pPr>
    </w:p>
    <w:p w14:paraId="69AE6387" w14:textId="0B88C622" w:rsidR="00105B37" w:rsidRDefault="00F40E14" w:rsidP="00500D89">
      <w:pPr>
        <w:pStyle w:val="BodyText"/>
        <w:ind w:left="100" w:right="94"/>
        <w:jc w:val="both"/>
      </w:pPr>
      <w:r>
        <w:t>TVA</w:t>
      </w:r>
      <w:r w:rsidR="00E83BC3" w:rsidRPr="00C32769">
        <w:t xml:space="preserve"> is FED’s regulatory authority</w:t>
      </w:r>
      <w:r w:rsidR="00ED38B2" w:rsidRPr="00C32769">
        <w:t xml:space="preserve">. If the </w:t>
      </w:r>
      <w:r w:rsidR="005846E3" w:rsidRPr="00C32769">
        <w:t>Customer</w:t>
      </w:r>
      <w:r w:rsidR="00ED38B2" w:rsidRPr="00C32769">
        <w:t xml:space="preserve"> has an issue or complaint that has not been resolved by FED, TVA provides a complaint resolution process </w:t>
      </w:r>
      <w:r w:rsidR="00097D24" w:rsidRPr="00C32769">
        <w:t xml:space="preserve">by calling the TVA Regulatory Hotline at 1-888-289-8409 or emailing TVA at </w:t>
      </w:r>
      <w:r w:rsidR="00571407" w:rsidRPr="00C32769">
        <w:t>complaintresolution@tva.gov. Additional information on TVA’s complaint resolution process can be found at</w:t>
      </w:r>
      <w:r w:rsidR="00B77377" w:rsidRPr="00C32769">
        <w:t xml:space="preserve"> </w:t>
      </w:r>
      <w:r w:rsidR="00B44A45" w:rsidRPr="00BC4BA3">
        <w:t>www.tva.com/about-tva/complaint-resolution-process</w:t>
      </w:r>
      <w:r w:rsidR="00571407" w:rsidRPr="00C32769">
        <w:t xml:space="preserve">. </w:t>
      </w:r>
    </w:p>
    <w:p w14:paraId="175BAAFC" w14:textId="77777777" w:rsidR="00B44A45" w:rsidRPr="00C32769" w:rsidRDefault="00B44A45" w:rsidP="005C6BD0">
      <w:pPr>
        <w:pStyle w:val="BodyText"/>
        <w:ind w:left="100" w:right="94"/>
      </w:pPr>
    </w:p>
    <w:p w14:paraId="5E3E3D27" w14:textId="1BCE95AC" w:rsidR="00C3712B" w:rsidRDefault="00C3712B" w:rsidP="00E72B3A">
      <w:pPr>
        <w:pStyle w:val="BodyText"/>
        <w:numPr>
          <w:ilvl w:val="0"/>
          <w:numId w:val="1"/>
        </w:numPr>
        <w:ind w:right="94"/>
        <w:rPr>
          <w:b/>
          <w:bCs/>
          <w:u w:val="single"/>
        </w:rPr>
      </w:pPr>
      <w:r w:rsidRPr="00C32769">
        <w:rPr>
          <w:b/>
          <w:bCs/>
          <w:u w:val="single"/>
        </w:rPr>
        <w:t>Conflict</w:t>
      </w:r>
    </w:p>
    <w:p w14:paraId="5DA0814E" w14:textId="77777777" w:rsidR="00457067" w:rsidRPr="00C32769" w:rsidRDefault="00457067" w:rsidP="00457067">
      <w:pPr>
        <w:pStyle w:val="BodyText"/>
        <w:ind w:left="870" w:right="94"/>
        <w:rPr>
          <w:b/>
          <w:bCs/>
          <w:u w:val="single"/>
        </w:rPr>
      </w:pPr>
    </w:p>
    <w:p w14:paraId="43AB0A5C" w14:textId="4C790830" w:rsidR="00B44A45" w:rsidRDefault="00FD619D" w:rsidP="00500D89">
      <w:pPr>
        <w:pStyle w:val="BodyText"/>
        <w:ind w:left="100" w:right="94"/>
        <w:jc w:val="both"/>
      </w:pPr>
      <w:r w:rsidRPr="00C32769">
        <w:t>In case of conflict between any provision of any Sch</w:t>
      </w:r>
      <w:r w:rsidR="00B4050F" w:rsidRPr="00C32769">
        <w:t xml:space="preserve">edule of Rates and Charges and the Schedule of Rules and Regulations, the Schedule of Rates and Charges shall apply. </w:t>
      </w:r>
    </w:p>
    <w:p w14:paraId="1ADA625F" w14:textId="77777777" w:rsidR="00AD6351" w:rsidRPr="00C32769" w:rsidRDefault="00AD6351" w:rsidP="00AD6351">
      <w:pPr>
        <w:pStyle w:val="BodyText"/>
        <w:ind w:right="94"/>
      </w:pPr>
    </w:p>
    <w:p w14:paraId="503E8243" w14:textId="19726179" w:rsidR="00B24175" w:rsidRDefault="00FB658A" w:rsidP="00E72B3A">
      <w:pPr>
        <w:pStyle w:val="BodyText"/>
        <w:numPr>
          <w:ilvl w:val="0"/>
          <w:numId w:val="1"/>
        </w:numPr>
        <w:ind w:right="94"/>
        <w:rPr>
          <w:b/>
          <w:bCs/>
          <w:u w:val="single"/>
        </w:rPr>
      </w:pPr>
      <w:r w:rsidRPr="00C32769">
        <w:rPr>
          <w:b/>
          <w:bCs/>
          <w:u w:val="single"/>
        </w:rPr>
        <w:t>Revisions</w:t>
      </w:r>
    </w:p>
    <w:p w14:paraId="43B7071D" w14:textId="77777777" w:rsidR="00B44A45" w:rsidRPr="00C32769" w:rsidRDefault="00B44A45" w:rsidP="00B44A45">
      <w:pPr>
        <w:pStyle w:val="BodyText"/>
        <w:ind w:left="870" w:right="94"/>
        <w:rPr>
          <w:b/>
          <w:bCs/>
          <w:u w:val="single"/>
        </w:rPr>
      </w:pPr>
    </w:p>
    <w:p w14:paraId="5C1821AA" w14:textId="2D4FE3E2" w:rsidR="00FB658A" w:rsidRPr="00C32769" w:rsidRDefault="00FB658A" w:rsidP="00500D89">
      <w:pPr>
        <w:pStyle w:val="BodyText"/>
        <w:ind w:left="99" w:right="94"/>
        <w:jc w:val="both"/>
      </w:pPr>
      <w:r w:rsidRPr="00C32769">
        <w:t>This Schedule of Rules and Regulations may be revised, amended</w:t>
      </w:r>
      <w:r w:rsidR="00D97AE3" w:rsidRPr="00C32769">
        <w:t>, supplemented, or otherwise changed from time to time without notice. Such changes</w:t>
      </w:r>
      <w:r w:rsidR="003B702A" w:rsidRPr="00C32769">
        <w:t xml:space="preserve">, when effective, shall have the same force as the present Rules and Regulations. The Schedule of </w:t>
      </w:r>
      <w:r w:rsidR="000E5538">
        <w:t xml:space="preserve">Fees and </w:t>
      </w:r>
      <w:r w:rsidR="003B702A" w:rsidRPr="00C32769">
        <w:t>Charges</w:t>
      </w:r>
      <w:r w:rsidR="001A5905" w:rsidRPr="00C32769">
        <w:t xml:space="preserve"> that is referenced in this document</w:t>
      </w:r>
      <w:r w:rsidR="00213EED" w:rsidRPr="00C32769">
        <w:t xml:space="preserve"> may be updated from time to time without notice to Customers. </w:t>
      </w:r>
    </w:p>
    <w:p w14:paraId="7DCF7115" w14:textId="77777777" w:rsidR="00A20869" w:rsidRPr="00C32769" w:rsidRDefault="00A20869" w:rsidP="005C6BD0">
      <w:pPr>
        <w:pStyle w:val="BodyText"/>
        <w:ind w:left="100" w:right="94"/>
      </w:pPr>
    </w:p>
    <w:p w14:paraId="37EE893F" w14:textId="3FE9C6C1" w:rsidR="00A20869" w:rsidRPr="00C32769" w:rsidRDefault="00A20869" w:rsidP="00E72B3A">
      <w:pPr>
        <w:pStyle w:val="ListParagraph"/>
        <w:numPr>
          <w:ilvl w:val="0"/>
          <w:numId w:val="1"/>
        </w:numPr>
        <w:tabs>
          <w:tab w:val="left" w:pos="870"/>
        </w:tabs>
        <w:rPr>
          <w:b/>
          <w:bCs/>
          <w:sz w:val="20"/>
          <w:szCs w:val="20"/>
        </w:rPr>
      </w:pPr>
      <w:r w:rsidRPr="00C32769">
        <w:rPr>
          <w:b/>
          <w:bCs/>
          <w:sz w:val="20"/>
          <w:szCs w:val="20"/>
          <w:u w:val="single"/>
        </w:rPr>
        <w:t>Information</w:t>
      </w:r>
      <w:r w:rsidRPr="00C32769">
        <w:rPr>
          <w:b/>
          <w:bCs/>
          <w:spacing w:val="-8"/>
          <w:sz w:val="20"/>
          <w:szCs w:val="20"/>
          <w:u w:val="single"/>
        </w:rPr>
        <w:t xml:space="preserve"> </w:t>
      </w:r>
      <w:r w:rsidRPr="00C32769">
        <w:rPr>
          <w:b/>
          <w:bCs/>
          <w:sz w:val="20"/>
          <w:szCs w:val="20"/>
          <w:u w:val="single"/>
        </w:rPr>
        <w:t>to</w:t>
      </w:r>
      <w:r w:rsidRPr="00C32769">
        <w:rPr>
          <w:b/>
          <w:bCs/>
          <w:spacing w:val="-7"/>
          <w:sz w:val="20"/>
          <w:szCs w:val="20"/>
          <w:u w:val="single"/>
        </w:rPr>
        <w:t xml:space="preserve"> </w:t>
      </w:r>
      <w:r w:rsidR="005846E3" w:rsidRPr="00C32769">
        <w:rPr>
          <w:b/>
          <w:bCs/>
          <w:spacing w:val="-2"/>
          <w:sz w:val="20"/>
          <w:szCs w:val="20"/>
          <w:u w:val="single"/>
        </w:rPr>
        <w:t>Customer</w:t>
      </w:r>
      <w:r w:rsidRPr="00C32769">
        <w:rPr>
          <w:b/>
          <w:bCs/>
          <w:spacing w:val="-2"/>
          <w:sz w:val="20"/>
          <w:szCs w:val="20"/>
          <w:u w:val="single"/>
        </w:rPr>
        <w:t>s</w:t>
      </w:r>
    </w:p>
    <w:p w14:paraId="5514187E" w14:textId="77777777" w:rsidR="00A20869" w:rsidRPr="00C32769" w:rsidRDefault="00A20869" w:rsidP="005C6BD0">
      <w:pPr>
        <w:pStyle w:val="BodyText"/>
      </w:pPr>
    </w:p>
    <w:p w14:paraId="7EFC751C" w14:textId="29DDD057" w:rsidR="00A20869" w:rsidRPr="00BC4BA3" w:rsidRDefault="00A20869" w:rsidP="005C6BD0">
      <w:pPr>
        <w:pStyle w:val="BodyText"/>
        <w:ind w:left="100" w:right="115"/>
        <w:jc w:val="both"/>
      </w:pPr>
      <w:r w:rsidRPr="00C32769">
        <w:t xml:space="preserve">This schedule of rules and regulations is a part of all contracts for receiving electric service from FED, and applies to all services received from FED, whether the service is based upon contract, agreement, signed application, or </w:t>
      </w:r>
      <w:r w:rsidRPr="00BC4BA3">
        <w:t>otherwise.</w:t>
      </w:r>
      <w:r w:rsidRPr="00BC4BA3">
        <w:rPr>
          <w:spacing w:val="40"/>
        </w:rPr>
        <w:t xml:space="preserve"> </w:t>
      </w:r>
      <w:r w:rsidRPr="00BC4BA3">
        <w:t>A copy of this Schedule of Rules and Regulations, together with a copy of FED’s Schedule of Rates and Charges, which was approved in a public City of Florence Council meeting shall be kept open to</w:t>
      </w:r>
      <w:r w:rsidR="00F16EB6">
        <w:rPr>
          <w:spacing w:val="80"/>
        </w:rPr>
        <w:t xml:space="preserve"> </w:t>
      </w:r>
      <w:r w:rsidRPr="00BC4BA3">
        <w:t xml:space="preserve">inspection at the office of the City of Florence, 110 West College Street, Florence Alabama 35630, or found at our website </w:t>
      </w:r>
      <w:r w:rsidR="00B77377" w:rsidRPr="00BC4BA3">
        <w:t>www.florenceal.org.</w:t>
      </w:r>
      <w:r w:rsidRPr="00BC4BA3">
        <w:rPr>
          <w:spacing w:val="40"/>
        </w:rPr>
        <w:t xml:space="preserve"> </w:t>
      </w:r>
      <w:r w:rsidRPr="00BC4BA3">
        <w:t xml:space="preserve">Furthermore, FED will provide information regarding rates, service practice policies, and guidelines to </w:t>
      </w:r>
      <w:r w:rsidR="005846E3" w:rsidRPr="00BC4BA3">
        <w:t>Customer</w:t>
      </w:r>
      <w:r w:rsidRPr="00BC4BA3">
        <w:t xml:space="preserve">s via the website </w:t>
      </w:r>
      <w:hyperlink r:id="rId12">
        <w:r w:rsidRPr="00BC4BA3">
          <w:rPr>
            <w:u w:val="single" w:color="1F487C"/>
          </w:rPr>
          <w:t>www.florenceal.org</w:t>
        </w:r>
      </w:hyperlink>
      <w:r w:rsidRPr="00BC4BA3">
        <w:rPr>
          <w:spacing w:val="40"/>
        </w:rPr>
        <w:t xml:space="preserve"> </w:t>
      </w:r>
      <w:r w:rsidRPr="00BC4BA3">
        <w:t xml:space="preserve">and information including brochures, print, and social media will also be made available in our offices and online. A </w:t>
      </w:r>
      <w:r w:rsidR="005846E3" w:rsidRPr="00BC4BA3">
        <w:t>Customer</w:t>
      </w:r>
      <w:r w:rsidRPr="00BC4BA3">
        <w:t xml:space="preserve"> will also receive such information upon application for</w:t>
      </w:r>
      <w:r w:rsidRPr="00BC4BA3">
        <w:rPr>
          <w:spacing w:val="40"/>
        </w:rPr>
        <w:t xml:space="preserve"> </w:t>
      </w:r>
      <w:r w:rsidRPr="00BC4BA3">
        <w:t xml:space="preserve">electric service, and at any time upon request. All retail rates actions initiated by the FED will be communicated to the public via the website </w:t>
      </w:r>
      <w:r w:rsidRPr="00BC4BA3">
        <w:rPr>
          <w:u w:val="single" w:color="1F487C"/>
        </w:rPr>
        <w:t>www.florenceal.org</w:t>
      </w:r>
      <w:r w:rsidRPr="00BC4BA3">
        <w:t xml:space="preserve"> and through advertisements in local newspapers.</w:t>
      </w:r>
    </w:p>
    <w:p w14:paraId="2957D473" w14:textId="77777777" w:rsidR="009C4404" w:rsidRPr="00C32769" w:rsidRDefault="009C4404" w:rsidP="00C32769">
      <w:pPr>
        <w:pStyle w:val="BodyText"/>
        <w:spacing w:before="91"/>
        <w:ind w:left="100"/>
      </w:pPr>
    </w:p>
    <w:sectPr w:rsidR="009C4404" w:rsidRPr="00C32769" w:rsidSect="004B07A3">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6985" w14:textId="77777777" w:rsidR="004B07A3" w:rsidRDefault="004B07A3" w:rsidP="00A547C4">
      <w:r>
        <w:separator/>
      </w:r>
    </w:p>
  </w:endnote>
  <w:endnote w:type="continuationSeparator" w:id="0">
    <w:p w14:paraId="00045C38" w14:textId="77777777" w:rsidR="004B07A3" w:rsidRDefault="004B07A3" w:rsidP="00A547C4">
      <w:r>
        <w:continuationSeparator/>
      </w:r>
    </w:p>
  </w:endnote>
  <w:endnote w:type="continuationNotice" w:id="1">
    <w:p w14:paraId="7155EF72" w14:textId="77777777" w:rsidR="004B07A3" w:rsidRDefault="004B0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9E1D" w14:textId="77777777" w:rsidR="000450EC" w:rsidRDefault="00045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20152"/>
      <w:docPartObj>
        <w:docPartGallery w:val="Page Numbers (Bottom of Page)"/>
        <w:docPartUnique/>
      </w:docPartObj>
    </w:sdtPr>
    <w:sdtEndPr/>
    <w:sdtContent>
      <w:sdt>
        <w:sdtPr>
          <w:id w:val="-1769616900"/>
          <w:docPartObj>
            <w:docPartGallery w:val="Page Numbers (Top of Page)"/>
            <w:docPartUnique/>
          </w:docPartObj>
        </w:sdtPr>
        <w:sdtEndPr/>
        <w:sdtContent>
          <w:p w14:paraId="508289A6" w14:textId="05CFE9BC" w:rsidR="00A547C4" w:rsidRDefault="00A547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AB3499" w14:textId="77777777" w:rsidR="00A547C4" w:rsidRDefault="00A5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F7D5" w14:textId="77777777" w:rsidR="000450EC" w:rsidRDefault="00045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EF68" w14:textId="77777777" w:rsidR="004B07A3" w:rsidRDefault="004B07A3" w:rsidP="00A547C4">
      <w:r>
        <w:separator/>
      </w:r>
    </w:p>
  </w:footnote>
  <w:footnote w:type="continuationSeparator" w:id="0">
    <w:p w14:paraId="595ED338" w14:textId="77777777" w:rsidR="004B07A3" w:rsidRDefault="004B07A3" w:rsidP="00A547C4">
      <w:r>
        <w:continuationSeparator/>
      </w:r>
    </w:p>
  </w:footnote>
  <w:footnote w:type="continuationNotice" w:id="1">
    <w:p w14:paraId="35A9D1AF" w14:textId="77777777" w:rsidR="004B07A3" w:rsidRDefault="004B0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77EB" w14:textId="77777777" w:rsidR="000450EC" w:rsidRDefault="00045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0C04" w14:textId="24E3CE02" w:rsidR="000450EC" w:rsidRDefault="00045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93DC" w14:textId="77777777" w:rsidR="000450EC" w:rsidRDefault="00045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101B"/>
    <w:multiLevelType w:val="hybridMultilevel"/>
    <w:tmpl w:val="9216C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401F97"/>
    <w:multiLevelType w:val="hybridMultilevel"/>
    <w:tmpl w:val="4182A9A4"/>
    <w:lvl w:ilvl="0" w:tplc="52CA694C">
      <w:start w:val="1"/>
      <w:numFmt w:val="decimal"/>
      <w:lvlText w:val="%1."/>
      <w:lvlJc w:val="left"/>
      <w:pPr>
        <w:ind w:left="870" w:hanging="771"/>
      </w:pPr>
      <w:rPr>
        <w:rFonts w:hint="default"/>
        <w:spacing w:val="0"/>
        <w:w w:val="100"/>
        <w:lang w:val="en-US" w:eastAsia="en-US" w:bidi="ar-SA"/>
      </w:rPr>
    </w:lvl>
    <w:lvl w:ilvl="1" w:tplc="F29832BE">
      <w:start w:val="1"/>
      <w:numFmt w:val="lowerLetter"/>
      <w:lvlText w:val="(%2)"/>
      <w:lvlJc w:val="left"/>
      <w:pPr>
        <w:ind w:left="532" w:hanging="432"/>
      </w:pPr>
      <w:rPr>
        <w:rFonts w:ascii="Times New Roman" w:eastAsia="Times New Roman" w:hAnsi="Times New Roman" w:cs="Times New Roman" w:hint="default"/>
        <w:b w:val="0"/>
        <w:bCs w:val="0"/>
        <w:i w:val="0"/>
        <w:iCs w:val="0"/>
        <w:spacing w:val="0"/>
        <w:w w:val="99"/>
        <w:sz w:val="20"/>
        <w:szCs w:val="20"/>
        <w:lang w:val="en-US" w:eastAsia="en-US" w:bidi="ar-SA"/>
      </w:rPr>
    </w:lvl>
    <w:lvl w:ilvl="2" w:tplc="0F4E9D5E">
      <w:numFmt w:val="bullet"/>
      <w:lvlText w:val="•"/>
      <w:lvlJc w:val="left"/>
      <w:pPr>
        <w:ind w:left="1846" w:hanging="432"/>
      </w:pPr>
      <w:rPr>
        <w:rFonts w:hint="default"/>
        <w:lang w:val="en-US" w:eastAsia="en-US" w:bidi="ar-SA"/>
      </w:rPr>
    </w:lvl>
    <w:lvl w:ilvl="3" w:tplc="A6583172">
      <w:numFmt w:val="bullet"/>
      <w:lvlText w:val="•"/>
      <w:lvlJc w:val="left"/>
      <w:pPr>
        <w:ind w:left="2813" w:hanging="432"/>
      </w:pPr>
      <w:rPr>
        <w:rFonts w:hint="default"/>
        <w:lang w:val="en-US" w:eastAsia="en-US" w:bidi="ar-SA"/>
      </w:rPr>
    </w:lvl>
    <w:lvl w:ilvl="4" w:tplc="3BE2DCE8">
      <w:numFmt w:val="bullet"/>
      <w:lvlText w:val="•"/>
      <w:lvlJc w:val="left"/>
      <w:pPr>
        <w:ind w:left="3780" w:hanging="432"/>
      </w:pPr>
      <w:rPr>
        <w:rFonts w:hint="default"/>
        <w:lang w:val="en-US" w:eastAsia="en-US" w:bidi="ar-SA"/>
      </w:rPr>
    </w:lvl>
    <w:lvl w:ilvl="5" w:tplc="475CEB5C">
      <w:numFmt w:val="bullet"/>
      <w:lvlText w:val="•"/>
      <w:lvlJc w:val="left"/>
      <w:pPr>
        <w:ind w:left="4746" w:hanging="432"/>
      </w:pPr>
      <w:rPr>
        <w:rFonts w:hint="default"/>
        <w:lang w:val="en-US" w:eastAsia="en-US" w:bidi="ar-SA"/>
      </w:rPr>
    </w:lvl>
    <w:lvl w:ilvl="6" w:tplc="B27E0448">
      <w:numFmt w:val="bullet"/>
      <w:lvlText w:val="•"/>
      <w:lvlJc w:val="left"/>
      <w:pPr>
        <w:ind w:left="5713" w:hanging="432"/>
      </w:pPr>
      <w:rPr>
        <w:rFonts w:hint="default"/>
        <w:lang w:val="en-US" w:eastAsia="en-US" w:bidi="ar-SA"/>
      </w:rPr>
    </w:lvl>
    <w:lvl w:ilvl="7" w:tplc="87321D5E">
      <w:numFmt w:val="bullet"/>
      <w:lvlText w:val="•"/>
      <w:lvlJc w:val="left"/>
      <w:pPr>
        <w:ind w:left="6680" w:hanging="432"/>
      </w:pPr>
      <w:rPr>
        <w:rFonts w:hint="default"/>
        <w:lang w:val="en-US" w:eastAsia="en-US" w:bidi="ar-SA"/>
      </w:rPr>
    </w:lvl>
    <w:lvl w:ilvl="8" w:tplc="ECE6CDEC">
      <w:numFmt w:val="bullet"/>
      <w:lvlText w:val="•"/>
      <w:lvlJc w:val="left"/>
      <w:pPr>
        <w:ind w:left="7646" w:hanging="432"/>
      </w:pPr>
      <w:rPr>
        <w:rFonts w:hint="default"/>
        <w:lang w:val="en-US" w:eastAsia="en-US" w:bidi="ar-SA"/>
      </w:rPr>
    </w:lvl>
  </w:abstractNum>
  <w:abstractNum w:abstractNumId="2" w15:restartNumberingAfterBreak="0">
    <w:nsid w:val="505D3A98"/>
    <w:multiLevelType w:val="hybridMultilevel"/>
    <w:tmpl w:val="2AD20746"/>
    <w:lvl w:ilvl="0" w:tplc="FFFFFFFF">
      <w:start w:val="1"/>
      <w:numFmt w:val="decimal"/>
      <w:lvlText w:val="%1."/>
      <w:lvlJc w:val="left"/>
      <w:pPr>
        <w:ind w:left="870" w:hanging="771"/>
      </w:pPr>
      <w:rPr>
        <w:rFonts w:hint="default"/>
        <w:spacing w:val="0"/>
        <w:w w:val="100"/>
        <w:lang w:val="en-US" w:eastAsia="en-US" w:bidi="ar-SA"/>
      </w:rPr>
    </w:lvl>
    <w:lvl w:ilvl="1" w:tplc="FFFFFFFF">
      <w:start w:val="1"/>
      <w:numFmt w:val="lowerLetter"/>
      <w:lvlText w:val="(%2)"/>
      <w:lvlJc w:val="left"/>
      <w:pPr>
        <w:ind w:left="532" w:hanging="432"/>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1846" w:hanging="432"/>
      </w:pPr>
      <w:rPr>
        <w:rFonts w:hint="default"/>
        <w:lang w:val="en-US" w:eastAsia="en-US" w:bidi="ar-SA"/>
      </w:rPr>
    </w:lvl>
    <w:lvl w:ilvl="3" w:tplc="FFFFFFFF">
      <w:numFmt w:val="bullet"/>
      <w:lvlText w:val="•"/>
      <w:lvlJc w:val="left"/>
      <w:pPr>
        <w:ind w:left="2813" w:hanging="432"/>
      </w:pPr>
      <w:rPr>
        <w:rFonts w:hint="default"/>
        <w:lang w:val="en-US" w:eastAsia="en-US" w:bidi="ar-SA"/>
      </w:rPr>
    </w:lvl>
    <w:lvl w:ilvl="4" w:tplc="FFFFFFFF">
      <w:numFmt w:val="bullet"/>
      <w:lvlText w:val="•"/>
      <w:lvlJc w:val="left"/>
      <w:pPr>
        <w:ind w:left="3780" w:hanging="432"/>
      </w:pPr>
      <w:rPr>
        <w:rFonts w:hint="default"/>
        <w:lang w:val="en-US" w:eastAsia="en-US" w:bidi="ar-SA"/>
      </w:rPr>
    </w:lvl>
    <w:lvl w:ilvl="5" w:tplc="FFFFFFFF">
      <w:numFmt w:val="bullet"/>
      <w:lvlText w:val="•"/>
      <w:lvlJc w:val="left"/>
      <w:pPr>
        <w:ind w:left="4746" w:hanging="432"/>
      </w:pPr>
      <w:rPr>
        <w:rFonts w:hint="default"/>
        <w:lang w:val="en-US" w:eastAsia="en-US" w:bidi="ar-SA"/>
      </w:rPr>
    </w:lvl>
    <w:lvl w:ilvl="6" w:tplc="FFFFFFFF">
      <w:numFmt w:val="bullet"/>
      <w:lvlText w:val="•"/>
      <w:lvlJc w:val="left"/>
      <w:pPr>
        <w:ind w:left="5713" w:hanging="432"/>
      </w:pPr>
      <w:rPr>
        <w:rFonts w:hint="default"/>
        <w:lang w:val="en-US" w:eastAsia="en-US" w:bidi="ar-SA"/>
      </w:rPr>
    </w:lvl>
    <w:lvl w:ilvl="7" w:tplc="FFFFFFFF">
      <w:numFmt w:val="bullet"/>
      <w:lvlText w:val="•"/>
      <w:lvlJc w:val="left"/>
      <w:pPr>
        <w:ind w:left="6680" w:hanging="432"/>
      </w:pPr>
      <w:rPr>
        <w:rFonts w:hint="default"/>
        <w:lang w:val="en-US" w:eastAsia="en-US" w:bidi="ar-SA"/>
      </w:rPr>
    </w:lvl>
    <w:lvl w:ilvl="8" w:tplc="FFFFFFFF">
      <w:numFmt w:val="bullet"/>
      <w:lvlText w:val="•"/>
      <w:lvlJc w:val="left"/>
      <w:pPr>
        <w:ind w:left="7646" w:hanging="432"/>
      </w:pPr>
      <w:rPr>
        <w:rFonts w:hint="default"/>
        <w:lang w:val="en-US" w:eastAsia="en-US" w:bidi="ar-SA"/>
      </w:rPr>
    </w:lvl>
  </w:abstractNum>
  <w:abstractNum w:abstractNumId="3" w15:restartNumberingAfterBreak="0">
    <w:nsid w:val="6956457F"/>
    <w:multiLevelType w:val="hybridMultilevel"/>
    <w:tmpl w:val="A670A52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 w15:restartNumberingAfterBreak="0">
    <w:nsid w:val="7EB12421"/>
    <w:multiLevelType w:val="hybridMultilevel"/>
    <w:tmpl w:val="D502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439184">
    <w:abstractNumId w:val="1"/>
  </w:num>
  <w:num w:numId="2" w16cid:durableId="1854562956">
    <w:abstractNumId w:val="4"/>
  </w:num>
  <w:num w:numId="3" w16cid:durableId="561907140">
    <w:abstractNumId w:val="3"/>
  </w:num>
  <w:num w:numId="4" w16cid:durableId="391273076">
    <w:abstractNumId w:val="2"/>
  </w:num>
  <w:num w:numId="5" w16cid:durableId="190529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17"/>
    <w:rsid w:val="00001B59"/>
    <w:rsid w:val="000040AE"/>
    <w:rsid w:val="00005CA8"/>
    <w:rsid w:val="00010859"/>
    <w:rsid w:val="00013CF0"/>
    <w:rsid w:val="00017748"/>
    <w:rsid w:val="000211E2"/>
    <w:rsid w:val="00024777"/>
    <w:rsid w:val="00026EB0"/>
    <w:rsid w:val="0003249C"/>
    <w:rsid w:val="00041AF3"/>
    <w:rsid w:val="000425BF"/>
    <w:rsid w:val="00042CB1"/>
    <w:rsid w:val="000450EC"/>
    <w:rsid w:val="000453AB"/>
    <w:rsid w:val="00047192"/>
    <w:rsid w:val="000478A3"/>
    <w:rsid w:val="000523E2"/>
    <w:rsid w:val="000534A1"/>
    <w:rsid w:val="000565FF"/>
    <w:rsid w:val="00060A02"/>
    <w:rsid w:val="000648CC"/>
    <w:rsid w:val="00074130"/>
    <w:rsid w:val="00080922"/>
    <w:rsid w:val="000839BD"/>
    <w:rsid w:val="00096055"/>
    <w:rsid w:val="000969B0"/>
    <w:rsid w:val="00097980"/>
    <w:rsid w:val="00097D24"/>
    <w:rsid w:val="000A5306"/>
    <w:rsid w:val="000A7D5A"/>
    <w:rsid w:val="000B1EC4"/>
    <w:rsid w:val="000B5668"/>
    <w:rsid w:val="000D3FA1"/>
    <w:rsid w:val="000D4B51"/>
    <w:rsid w:val="000D73DE"/>
    <w:rsid w:val="000E2AF0"/>
    <w:rsid w:val="000E4E6F"/>
    <w:rsid w:val="000E5538"/>
    <w:rsid w:val="000F5020"/>
    <w:rsid w:val="000F74A8"/>
    <w:rsid w:val="00102B15"/>
    <w:rsid w:val="00103540"/>
    <w:rsid w:val="00105B37"/>
    <w:rsid w:val="00107BA7"/>
    <w:rsid w:val="001105DC"/>
    <w:rsid w:val="0011613B"/>
    <w:rsid w:val="00116D3A"/>
    <w:rsid w:val="00125DA8"/>
    <w:rsid w:val="00145ED8"/>
    <w:rsid w:val="0014600A"/>
    <w:rsid w:val="00151ED7"/>
    <w:rsid w:val="00152F60"/>
    <w:rsid w:val="001549DB"/>
    <w:rsid w:val="00163B1C"/>
    <w:rsid w:val="00165025"/>
    <w:rsid w:val="001765EE"/>
    <w:rsid w:val="001839CA"/>
    <w:rsid w:val="001850B9"/>
    <w:rsid w:val="0019019D"/>
    <w:rsid w:val="0019081D"/>
    <w:rsid w:val="001950BE"/>
    <w:rsid w:val="001950C1"/>
    <w:rsid w:val="0019747C"/>
    <w:rsid w:val="001A3487"/>
    <w:rsid w:val="001A5905"/>
    <w:rsid w:val="001B249A"/>
    <w:rsid w:val="001B5F9F"/>
    <w:rsid w:val="001B6ABC"/>
    <w:rsid w:val="001C2D66"/>
    <w:rsid w:val="001C35CE"/>
    <w:rsid w:val="001D1332"/>
    <w:rsid w:val="001D1406"/>
    <w:rsid w:val="001D53EF"/>
    <w:rsid w:val="001F1554"/>
    <w:rsid w:val="001F223D"/>
    <w:rsid w:val="001F6D5F"/>
    <w:rsid w:val="002046CA"/>
    <w:rsid w:val="0020651C"/>
    <w:rsid w:val="00206D70"/>
    <w:rsid w:val="00211821"/>
    <w:rsid w:val="00213EED"/>
    <w:rsid w:val="00215AE4"/>
    <w:rsid w:val="0021667E"/>
    <w:rsid w:val="00221D21"/>
    <w:rsid w:val="00226B28"/>
    <w:rsid w:val="00236F0E"/>
    <w:rsid w:val="00243EBA"/>
    <w:rsid w:val="00247E09"/>
    <w:rsid w:val="002527A2"/>
    <w:rsid w:val="00256ACD"/>
    <w:rsid w:val="002648DE"/>
    <w:rsid w:val="00264945"/>
    <w:rsid w:val="00271FDE"/>
    <w:rsid w:val="00272022"/>
    <w:rsid w:val="00274025"/>
    <w:rsid w:val="00280CB2"/>
    <w:rsid w:val="002841C5"/>
    <w:rsid w:val="002846BF"/>
    <w:rsid w:val="00286403"/>
    <w:rsid w:val="00290556"/>
    <w:rsid w:val="002909F6"/>
    <w:rsid w:val="002933BD"/>
    <w:rsid w:val="002A0DF8"/>
    <w:rsid w:val="002A5BCA"/>
    <w:rsid w:val="002B3E4B"/>
    <w:rsid w:val="002B54B7"/>
    <w:rsid w:val="002B56FC"/>
    <w:rsid w:val="002B5B6A"/>
    <w:rsid w:val="002C07A0"/>
    <w:rsid w:val="002C5B52"/>
    <w:rsid w:val="002D39C6"/>
    <w:rsid w:val="002E4FB6"/>
    <w:rsid w:val="002F30F9"/>
    <w:rsid w:val="002F4AEE"/>
    <w:rsid w:val="0030762D"/>
    <w:rsid w:val="00311346"/>
    <w:rsid w:val="003161A5"/>
    <w:rsid w:val="003236F9"/>
    <w:rsid w:val="0032756F"/>
    <w:rsid w:val="00327C4B"/>
    <w:rsid w:val="0033508B"/>
    <w:rsid w:val="00342728"/>
    <w:rsid w:val="00342D1B"/>
    <w:rsid w:val="003439A7"/>
    <w:rsid w:val="003528E1"/>
    <w:rsid w:val="00355CCF"/>
    <w:rsid w:val="003714CA"/>
    <w:rsid w:val="003813A4"/>
    <w:rsid w:val="003817E1"/>
    <w:rsid w:val="003840B7"/>
    <w:rsid w:val="00387645"/>
    <w:rsid w:val="00387CD9"/>
    <w:rsid w:val="003A52C7"/>
    <w:rsid w:val="003B5A1B"/>
    <w:rsid w:val="003B702A"/>
    <w:rsid w:val="003B7E3B"/>
    <w:rsid w:val="003C0908"/>
    <w:rsid w:val="003C37DC"/>
    <w:rsid w:val="003C3A45"/>
    <w:rsid w:val="003C3C9C"/>
    <w:rsid w:val="003C4654"/>
    <w:rsid w:val="003E027C"/>
    <w:rsid w:val="003E508F"/>
    <w:rsid w:val="003E7084"/>
    <w:rsid w:val="003E78E5"/>
    <w:rsid w:val="003F1381"/>
    <w:rsid w:val="003F2194"/>
    <w:rsid w:val="004051D6"/>
    <w:rsid w:val="00435253"/>
    <w:rsid w:val="00436ABC"/>
    <w:rsid w:val="004418F4"/>
    <w:rsid w:val="0044234D"/>
    <w:rsid w:val="00451586"/>
    <w:rsid w:val="00451849"/>
    <w:rsid w:val="00457067"/>
    <w:rsid w:val="00463A98"/>
    <w:rsid w:val="00471942"/>
    <w:rsid w:val="00476873"/>
    <w:rsid w:val="004774C9"/>
    <w:rsid w:val="004978A3"/>
    <w:rsid w:val="004A1113"/>
    <w:rsid w:val="004B07A3"/>
    <w:rsid w:val="004B2BCF"/>
    <w:rsid w:val="004D0AD5"/>
    <w:rsid w:val="004D3447"/>
    <w:rsid w:val="004E7B96"/>
    <w:rsid w:val="004F00C1"/>
    <w:rsid w:val="004F13FA"/>
    <w:rsid w:val="004F14B0"/>
    <w:rsid w:val="004F1D33"/>
    <w:rsid w:val="004F2C0D"/>
    <w:rsid w:val="00500D89"/>
    <w:rsid w:val="00501DAF"/>
    <w:rsid w:val="00507821"/>
    <w:rsid w:val="00510C17"/>
    <w:rsid w:val="00511FF2"/>
    <w:rsid w:val="00517B4C"/>
    <w:rsid w:val="005204CE"/>
    <w:rsid w:val="00531B2A"/>
    <w:rsid w:val="00542441"/>
    <w:rsid w:val="005426B5"/>
    <w:rsid w:val="00546D86"/>
    <w:rsid w:val="005473A2"/>
    <w:rsid w:val="00547CF1"/>
    <w:rsid w:val="00555B10"/>
    <w:rsid w:val="00561129"/>
    <w:rsid w:val="00561F8D"/>
    <w:rsid w:val="005713AB"/>
    <w:rsid w:val="00571407"/>
    <w:rsid w:val="0057575A"/>
    <w:rsid w:val="005758DB"/>
    <w:rsid w:val="005764B8"/>
    <w:rsid w:val="00582F79"/>
    <w:rsid w:val="005846E3"/>
    <w:rsid w:val="00590D26"/>
    <w:rsid w:val="005B062B"/>
    <w:rsid w:val="005B2F80"/>
    <w:rsid w:val="005B5A62"/>
    <w:rsid w:val="005C0A36"/>
    <w:rsid w:val="005C255A"/>
    <w:rsid w:val="005C5C33"/>
    <w:rsid w:val="005C6BD0"/>
    <w:rsid w:val="005C6E29"/>
    <w:rsid w:val="005D39E3"/>
    <w:rsid w:val="005E6180"/>
    <w:rsid w:val="005E69E7"/>
    <w:rsid w:val="005F384B"/>
    <w:rsid w:val="00602870"/>
    <w:rsid w:val="006163F6"/>
    <w:rsid w:val="00616712"/>
    <w:rsid w:val="00616838"/>
    <w:rsid w:val="00617C5E"/>
    <w:rsid w:val="0062163A"/>
    <w:rsid w:val="00622315"/>
    <w:rsid w:val="006229AE"/>
    <w:rsid w:val="00630462"/>
    <w:rsid w:val="0063267E"/>
    <w:rsid w:val="00635911"/>
    <w:rsid w:val="006636D3"/>
    <w:rsid w:val="00664FB3"/>
    <w:rsid w:val="00666810"/>
    <w:rsid w:val="00673F11"/>
    <w:rsid w:val="00676CF6"/>
    <w:rsid w:val="0068491B"/>
    <w:rsid w:val="006853FC"/>
    <w:rsid w:val="00690822"/>
    <w:rsid w:val="006A2726"/>
    <w:rsid w:val="006A2774"/>
    <w:rsid w:val="006A2A87"/>
    <w:rsid w:val="006A4161"/>
    <w:rsid w:val="006A527B"/>
    <w:rsid w:val="006B3974"/>
    <w:rsid w:val="006B4121"/>
    <w:rsid w:val="006B591A"/>
    <w:rsid w:val="006B5D22"/>
    <w:rsid w:val="006B7083"/>
    <w:rsid w:val="006B7710"/>
    <w:rsid w:val="006C60F3"/>
    <w:rsid w:val="006E338A"/>
    <w:rsid w:val="006E4451"/>
    <w:rsid w:val="006F6BFA"/>
    <w:rsid w:val="006F79FD"/>
    <w:rsid w:val="006F7B7C"/>
    <w:rsid w:val="00703014"/>
    <w:rsid w:val="0070568B"/>
    <w:rsid w:val="00706664"/>
    <w:rsid w:val="00714802"/>
    <w:rsid w:val="00717A5F"/>
    <w:rsid w:val="007223EF"/>
    <w:rsid w:val="00725A1A"/>
    <w:rsid w:val="007262DF"/>
    <w:rsid w:val="00730F6B"/>
    <w:rsid w:val="0073459F"/>
    <w:rsid w:val="00737BC4"/>
    <w:rsid w:val="00742F6F"/>
    <w:rsid w:val="007453FA"/>
    <w:rsid w:val="00751FE9"/>
    <w:rsid w:val="007611F6"/>
    <w:rsid w:val="00765E52"/>
    <w:rsid w:val="00773EC8"/>
    <w:rsid w:val="00774360"/>
    <w:rsid w:val="00777DB3"/>
    <w:rsid w:val="007800E0"/>
    <w:rsid w:val="007804D7"/>
    <w:rsid w:val="007838D0"/>
    <w:rsid w:val="00783FEA"/>
    <w:rsid w:val="007876A6"/>
    <w:rsid w:val="00792009"/>
    <w:rsid w:val="00792FF8"/>
    <w:rsid w:val="007A2903"/>
    <w:rsid w:val="007A626D"/>
    <w:rsid w:val="007B1328"/>
    <w:rsid w:val="007B6DAB"/>
    <w:rsid w:val="007C7134"/>
    <w:rsid w:val="007E168B"/>
    <w:rsid w:val="007F395E"/>
    <w:rsid w:val="007F7293"/>
    <w:rsid w:val="00802594"/>
    <w:rsid w:val="00805317"/>
    <w:rsid w:val="00835757"/>
    <w:rsid w:val="008400E9"/>
    <w:rsid w:val="00843288"/>
    <w:rsid w:val="0084343E"/>
    <w:rsid w:val="0085325C"/>
    <w:rsid w:val="00855F0B"/>
    <w:rsid w:val="008564C7"/>
    <w:rsid w:val="00857C07"/>
    <w:rsid w:val="008607DD"/>
    <w:rsid w:val="00862502"/>
    <w:rsid w:val="00863AFC"/>
    <w:rsid w:val="00866ABE"/>
    <w:rsid w:val="00871628"/>
    <w:rsid w:val="00876595"/>
    <w:rsid w:val="00881C7D"/>
    <w:rsid w:val="00882111"/>
    <w:rsid w:val="00884684"/>
    <w:rsid w:val="008873D1"/>
    <w:rsid w:val="008873F6"/>
    <w:rsid w:val="00892225"/>
    <w:rsid w:val="00896260"/>
    <w:rsid w:val="008A1CD7"/>
    <w:rsid w:val="008A46EE"/>
    <w:rsid w:val="008A4DF4"/>
    <w:rsid w:val="008A7F97"/>
    <w:rsid w:val="008B6977"/>
    <w:rsid w:val="008B7C41"/>
    <w:rsid w:val="008D1616"/>
    <w:rsid w:val="008D4BA2"/>
    <w:rsid w:val="008D6391"/>
    <w:rsid w:val="008D7B2F"/>
    <w:rsid w:val="008E4684"/>
    <w:rsid w:val="008E5AEA"/>
    <w:rsid w:val="008F0109"/>
    <w:rsid w:val="008F48DF"/>
    <w:rsid w:val="009006B2"/>
    <w:rsid w:val="00901025"/>
    <w:rsid w:val="00902D72"/>
    <w:rsid w:val="009056EB"/>
    <w:rsid w:val="00911EB7"/>
    <w:rsid w:val="00924530"/>
    <w:rsid w:val="00946641"/>
    <w:rsid w:val="009645DB"/>
    <w:rsid w:val="009660B5"/>
    <w:rsid w:val="00970EDE"/>
    <w:rsid w:val="00977178"/>
    <w:rsid w:val="00984A93"/>
    <w:rsid w:val="00992AED"/>
    <w:rsid w:val="009932E0"/>
    <w:rsid w:val="00993446"/>
    <w:rsid w:val="009963C0"/>
    <w:rsid w:val="009979DE"/>
    <w:rsid w:val="00997B34"/>
    <w:rsid w:val="009A040A"/>
    <w:rsid w:val="009A0867"/>
    <w:rsid w:val="009A1D6A"/>
    <w:rsid w:val="009A65DF"/>
    <w:rsid w:val="009B28AD"/>
    <w:rsid w:val="009B5916"/>
    <w:rsid w:val="009C4404"/>
    <w:rsid w:val="009C46BB"/>
    <w:rsid w:val="009D0C3B"/>
    <w:rsid w:val="009D0C73"/>
    <w:rsid w:val="009D14FB"/>
    <w:rsid w:val="009D4CFB"/>
    <w:rsid w:val="009D732F"/>
    <w:rsid w:val="009E021A"/>
    <w:rsid w:val="009E4273"/>
    <w:rsid w:val="009E4897"/>
    <w:rsid w:val="009E5433"/>
    <w:rsid w:val="009E5B76"/>
    <w:rsid w:val="009F091F"/>
    <w:rsid w:val="009F5009"/>
    <w:rsid w:val="00A00BC1"/>
    <w:rsid w:val="00A11A93"/>
    <w:rsid w:val="00A20869"/>
    <w:rsid w:val="00A260F0"/>
    <w:rsid w:val="00A27964"/>
    <w:rsid w:val="00A32CFA"/>
    <w:rsid w:val="00A35403"/>
    <w:rsid w:val="00A35D4B"/>
    <w:rsid w:val="00A43452"/>
    <w:rsid w:val="00A4380C"/>
    <w:rsid w:val="00A51D76"/>
    <w:rsid w:val="00A521A0"/>
    <w:rsid w:val="00A5352D"/>
    <w:rsid w:val="00A547C4"/>
    <w:rsid w:val="00A563C6"/>
    <w:rsid w:val="00A64EB8"/>
    <w:rsid w:val="00A653C7"/>
    <w:rsid w:val="00A65645"/>
    <w:rsid w:val="00A67A01"/>
    <w:rsid w:val="00A80EC6"/>
    <w:rsid w:val="00A81F78"/>
    <w:rsid w:val="00A92C8A"/>
    <w:rsid w:val="00AA12D2"/>
    <w:rsid w:val="00AB00F3"/>
    <w:rsid w:val="00AB21F6"/>
    <w:rsid w:val="00AB7E99"/>
    <w:rsid w:val="00AC52C4"/>
    <w:rsid w:val="00AD2BE5"/>
    <w:rsid w:val="00AD5C46"/>
    <w:rsid w:val="00AD6351"/>
    <w:rsid w:val="00AE13C1"/>
    <w:rsid w:val="00AE2F27"/>
    <w:rsid w:val="00AE516F"/>
    <w:rsid w:val="00AF0184"/>
    <w:rsid w:val="00AF3586"/>
    <w:rsid w:val="00AF3CA3"/>
    <w:rsid w:val="00B12B1A"/>
    <w:rsid w:val="00B17E55"/>
    <w:rsid w:val="00B2115B"/>
    <w:rsid w:val="00B2242D"/>
    <w:rsid w:val="00B22A85"/>
    <w:rsid w:val="00B24175"/>
    <w:rsid w:val="00B33C3F"/>
    <w:rsid w:val="00B34646"/>
    <w:rsid w:val="00B4050F"/>
    <w:rsid w:val="00B416EE"/>
    <w:rsid w:val="00B44A45"/>
    <w:rsid w:val="00B45D5B"/>
    <w:rsid w:val="00B467CC"/>
    <w:rsid w:val="00B46A63"/>
    <w:rsid w:val="00B54A47"/>
    <w:rsid w:val="00B54BC7"/>
    <w:rsid w:val="00B578B1"/>
    <w:rsid w:val="00B62A2F"/>
    <w:rsid w:val="00B62F4C"/>
    <w:rsid w:val="00B6373C"/>
    <w:rsid w:val="00B71D56"/>
    <w:rsid w:val="00B77377"/>
    <w:rsid w:val="00B77A2E"/>
    <w:rsid w:val="00B81069"/>
    <w:rsid w:val="00B81754"/>
    <w:rsid w:val="00B8747E"/>
    <w:rsid w:val="00B9266D"/>
    <w:rsid w:val="00B93526"/>
    <w:rsid w:val="00B93D64"/>
    <w:rsid w:val="00BA32AA"/>
    <w:rsid w:val="00BA4CD6"/>
    <w:rsid w:val="00BA7E16"/>
    <w:rsid w:val="00BB1CBF"/>
    <w:rsid w:val="00BB3D07"/>
    <w:rsid w:val="00BC34B5"/>
    <w:rsid w:val="00BC4BA3"/>
    <w:rsid w:val="00BC61B4"/>
    <w:rsid w:val="00BD56B8"/>
    <w:rsid w:val="00BD601A"/>
    <w:rsid w:val="00BE2C5C"/>
    <w:rsid w:val="00BF350E"/>
    <w:rsid w:val="00BF50D0"/>
    <w:rsid w:val="00C00D30"/>
    <w:rsid w:val="00C01E04"/>
    <w:rsid w:val="00C03A83"/>
    <w:rsid w:val="00C048C0"/>
    <w:rsid w:val="00C06870"/>
    <w:rsid w:val="00C105B3"/>
    <w:rsid w:val="00C120BB"/>
    <w:rsid w:val="00C16451"/>
    <w:rsid w:val="00C1744F"/>
    <w:rsid w:val="00C266AE"/>
    <w:rsid w:val="00C27394"/>
    <w:rsid w:val="00C32769"/>
    <w:rsid w:val="00C36BBB"/>
    <w:rsid w:val="00C3712B"/>
    <w:rsid w:val="00C446EF"/>
    <w:rsid w:val="00C4712E"/>
    <w:rsid w:val="00C5239A"/>
    <w:rsid w:val="00C548EE"/>
    <w:rsid w:val="00C60618"/>
    <w:rsid w:val="00C64B75"/>
    <w:rsid w:val="00C65171"/>
    <w:rsid w:val="00C77DB4"/>
    <w:rsid w:val="00C8257E"/>
    <w:rsid w:val="00C85B7E"/>
    <w:rsid w:val="00C862B8"/>
    <w:rsid w:val="00C90EA6"/>
    <w:rsid w:val="00CA16D5"/>
    <w:rsid w:val="00CA57F6"/>
    <w:rsid w:val="00CB0717"/>
    <w:rsid w:val="00CB1F0C"/>
    <w:rsid w:val="00CB27A3"/>
    <w:rsid w:val="00CB2A0A"/>
    <w:rsid w:val="00CB3B90"/>
    <w:rsid w:val="00CB4B44"/>
    <w:rsid w:val="00CB6B1A"/>
    <w:rsid w:val="00CC48C8"/>
    <w:rsid w:val="00CC7FE6"/>
    <w:rsid w:val="00CD5AA1"/>
    <w:rsid w:val="00CE16A2"/>
    <w:rsid w:val="00CE2222"/>
    <w:rsid w:val="00CE480E"/>
    <w:rsid w:val="00CF149B"/>
    <w:rsid w:val="00D02E7C"/>
    <w:rsid w:val="00D05260"/>
    <w:rsid w:val="00D11E98"/>
    <w:rsid w:val="00D22AEA"/>
    <w:rsid w:val="00D27F2B"/>
    <w:rsid w:val="00D32D52"/>
    <w:rsid w:val="00D36F9A"/>
    <w:rsid w:val="00D4472F"/>
    <w:rsid w:val="00D555BD"/>
    <w:rsid w:val="00D578FA"/>
    <w:rsid w:val="00D66CB2"/>
    <w:rsid w:val="00D72FF6"/>
    <w:rsid w:val="00D74861"/>
    <w:rsid w:val="00D74FED"/>
    <w:rsid w:val="00D91AC0"/>
    <w:rsid w:val="00D97AE3"/>
    <w:rsid w:val="00DA1404"/>
    <w:rsid w:val="00DA45C7"/>
    <w:rsid w:val="00DB25A3"/>
    <w:rsid w:val="00DB347C"/>
    <w:rsid w:val="00DB7971"/>
    <w:rsid w:val="00DC4EE1"/>
    <w:rsid w:val="00DC5AE6"/>
    <w:rsid w:val="00DC6165"/>
    <w:rsid w:val="00DC6861"/>
    <w:rsid w:val="00DE3FB0"/>
    <w:rsid w:val="00DE540A"/>
    <w:rsid w:val="00DE787B"/>
    <w:rsid w:val="00DF4800"/>
    <w:rsid w:val="00DF6494"/>
    <w:rsid w:val="00E03428"/>
    <w:rsid w:val="00E04FC0"/>
    <w:rsid w:val="00E06F5E"/>
    <w:rsid w:val="00E07A83"/>
    <w:rsid w:val="00E1734A"/>
    <w:rsid w:val="00E21AC7"/>
    <w:rsid w:val="00E31677"/>
    <w:rsid w:val="00E3179C"/>
    <w:rsid w:val="00E37D14"/>
    <w:rsid w:val="00E526D7"/>
    <w:rsid w:val="00E55A93"/>
    <w:rsid w:val="00E568A4"/>
    <w:rsid w:val="00E6166F"/>
    <w:rsid w:val="00E629E8"/>
    <w:rsid w:val="00E62E65"/>
    <w:rsid w:val="00E62F79"/>
    <w:rsid w:val="00E65976"/>
    <w:rsid w:val="00E666E4"/>
    <w:rsid w:val="00E72B3A"/>
    <w:rsid w:val="00E742C9"/>
    <w:rsid w:val="00E80925"/>
    <w:rsid w:val="00E834AD"/>
    <w:rsid w:val="00E83BC3"/>
    <w:rsid w:val="00E84C1B"/>
    <w:rsid w:val="00E90C2A"/>
    <w:rsid w:val="00E9275C"/>
    <w:rsid w:val="00EA2FC0"/>
    <w:rsid w:val="00EA45A0"/>
    <w:rsid w:val="00EA5639"/>
    <w:rsid w:val="00ED170B"/>
    <w:rsid w:val="00ED38B2"/>
    <w:rsid w:val="00ED42B6"/>
    <w:rsid w:val="00ED7F9B"/>
    <w:rsid w:val="00EE1391"/>
    <w:rsid w:val="00EF3ABF"/>
    <w:rsid w:val="00EF6F0F"/>
    <w:rsid w:val="00F026CF"/>
    <w:rsid w:val="00F02F7E"/>
    <w:rsid w:val="00F11841"/>
    <w:rsid w:val="00F131EA"/>
    <w:rsid w:val="00F16EB6"/>
    <w:rsid w:val="00F20B16"/>
    <w:rsid w:val="00F24A50"/>
    <w:rsid w:val="00F2512A"/>
    <w:rsid w:val="00F2554F"/>
    <w:rsid w:val="00F3209D"/>
    <w:rsid w:val="00F364A1"/>
    <w:rsid w:val="00F37148"/>
    <w:rsid w:val="00F40E14"/>
    <w:rsid w:val="00F50BB0"/>
    <w:rsid w:val="00F52457"/>
    <w:rsid w:val="00F60BE5"/>
    <w:rsid w:val="00F60E2E"/>
    <w:rsid w:val="00F974CF"/>
    <w:rsid w:val="00F97DCE"/>
    <w:rsid w:val="00FA2FAF"/>
    <w:rsid w:val="00FB0DD1"/>
    <w:rsid w:val="00FB2E4B"/>
    <w:rsid w:val="00FB658A"/>
    <w:rsid w:val="00FC04D1"/>
    <w:rsid w:val="00FC1C9E"/>
    <w:rsid w:val="00FC721C"/>
    <w:rsid w:val="00FD21D5"/>
    <w:rsid w:val="00FD619D"/>
    <w:rsid w:val="00FD65B4"/>
    <w:rsid w:val="00FD76D1"/>
    <w:rsid w:val="00FE0809"/>
    <w:rsid w:val="00FE6ED3"/>
    <w:rsid w:val="00FF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99BF9"/>
  <w15:docId w15:val="{49268FAD-B06B-4267-AB54-7117139C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73"/>
      <w:ind w:left="2447" w:right="2465"/>
      <w:jc w:val="center"/>
    </w:pPr>
    <w:rPr>
      <w:sz w:val="24"/>
      <w:szCs w:val="24"/>
    </w:rPr>
  </w:style>
  <w:style w:type="paragraph" w:styleId="ListParagraph">
    <w:name w:val="List Paragraph"/>
    <w:basedOn w:val="Normal"/>
    <w:uiPriority w:val="1"/>
    <w:qFormat/>
    <w:pPr>
      <w:ind w:left="870" w:hanging="7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71407"/>
    <w:rPr>
      <w:color w:val="0000FF" w:themeColor="hyperlink"/>
      <w:u w:val="single"/>
    </w:rPr>
  </w:style>
  <w:style w:type="character" w:styleId="UnresolvedMention">
    <w:name w:val="Unresolved Mention"/>
    <w:basedOn w:val="DefaultParagraphFont"/>
    <w:uiPriority w:val="99"/>
    <w:semiHidden/>
    <w:unhideWhenUsed/>
    <w:rsid w:val="00571407"/>
    <w:rPr>
      <w:color w:val="605E5C"/>
      <w:shd w:val="clear" w:color="auto" w:fill="E1DFDD"/>
    </w:rPr>
  </w:style>
  <w:style w:type="character" w:styleId="FollowedHyperlink">
    <w:name w:val="FollowedHyperlink"/>
    <w:basedOn w:val="DefaultParagraphFont"/>
    <w:uiPriority w:val="99"/>
    <w:semiHidden/>
    <w:unhideWhenUsed/>
    <w:rsid w:val="00571407"/>
    <w:rPr>
      <w:color w:val="800080" w:themeColor="followedHyperlink"/>
      <w:u w:val="single"/>
    </w:rPr>
  </w:style>
  <w:style w:type="paragraph" w:styleId="Header">
    <w:name w:val="header"/>
    <w:basedOn w:val="Normal"/>
    <w:link w:val="HeaderChar"/>
    <w:uiPriority w:val="99"/>
    <w:unhideWhenUsed/>
    <w:rsid w:val="00A547C4"/>
    <w:pPr>
      <w:tabs>
        <w:tab w:val="center" w:pos="4680"/>
        <w:tab w:val="right" w:pos="9360"/>
      </w:tabs>
    </w:pPr>
  </w:style>
  <w:style w:type="character" w:customStyle="1" w:styleId="HeaderChar">
    <w:name w:val="Header Char"/>
    <w:basedOn w:val="DefaultParagraphFont"/>
    <w:link w:val="Header"/>
    <w:uiPriority w:val="99"/>
    <w:rsid w:val="00A547C4"/>
    <w:rPr>
      <w:rFonts w:ascii="Times New Roman" w:eastAsia="Times New Roman" w:hAnsi="Times New Roman" w:cs="Times New Roman"/>
    </w:rPr>
  </w:style>
  <w:style w:type="paragraph" w:styleId="Footer">
    <w:name w:val="footer"/>
    <w:basedOn w:val="Normal"/>
    <w:link w:val="FooterChar"/>
    <w:uiPriority w:val="99"/>
    <w:unhideWhenUsed/>
    <w:rsid w:val="00A547C4"/>
    <w:pPr>
      <w:tabs>
        <w:tab w:val="center" w:pos="4680"/>
        <w:tab w:val="right" w:pos="9360"/>
      </w:tabs>
    </w:pPr>
  </w:style>
  <w:style w:type="character" w:customStyle="1" w:styleId="FooterChar">
    <w:name w:val="Footer Char"/>
    <w:basedOn w:val="DefaultParagraphFont"/>
    <w:link w:val="Footer"/>
    <w:uiPriority w:val="99"/>
    <w:rsid w:val="00A547C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72B3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orencea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5580d2-8db4-4ecb-b3d5-08bba03cc376">
      <Terms xmlns="http://schemas.microsoft.com/office/infopath/2007/PartnerControls"/>
    </lcf76f155ced4ddcb4097134ff3c332f>
    <TaxCatchAll xmlns="6b306527-19c3-4607-bed8-20730fa6d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7420C92C86994B91360A0FF64FAEAE" ma:contentTypeVersion="12" ma:contentTypeDescription="Create a new document." ma:contentTypeScope="" ma:versionID="fd6fdd9666f352b97238320bc44ee7cd">
  <xsd:schema xmlns:xsd="http://www.w3.org/2001/XMLSchema" xmlns:xs="http://www.w3.org/2001/XMLSchema" xmlns:p="http://schemas.microsoft.com/office/2006/metadata/properties" xmlns:ns2="1b5580d2-8db4-4ecb-b3d5-08bba03cc376" xmlns:ns3="6b306527-19c3-4607-bed8-20730fa6dfe2" targetNamespace="http://schemas.microsoft.com/office/2006/metadata/properties" ma:root="true" ma:fieldsID="6d6bef0cd6513ba1b733ec01d886f0d9" ns2:_="" ns3:_="">
    <xsd:import namespace="1b5580d2-8db4-4ecb-b3d5-08bba03cc376"/>
    <xsd:import namespace="6b306527-19c3-4607-bed8-20730fa6df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0d2-8db4-4ecb-b3d5-08bba03cc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080c10-2228-49f8-bf2f-8984cd141d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06527-19c3-4607-bed8-20730fa6df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579995d-3ead-49d8-b7fc-979541d3e57f}" ma:internalName="TaxCatchAll" ma:showField="CatchAllData" ma:web="6b306527-19c3-4607-bed8-20730fa6d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FF007-5FB8-4255-BEA0-0296A68BEE9A}">
  <ds:schemaRefs>
    <ds:schemaRef ds:uri="http://schemas.openxmlformats.org/officeDocument/2006/bibliography"/>
  </ds:schemaRefs>
</ds:datastoreItem>
</file>

<file path=customXml/itemProps2.xml><?xml version="1.0" encoding="utf-8"?>
<ds:datastoreItem xmlns:ds="http://schemas.openxmlformats.org/officeDocument/2006/customXml" ds:itemID="{61D5CADA-5AF8-4188-8038-F8F55FD59B4D}">
  <ds:schemaRefs>
    <ds:schemaRef ds:uri="http://schemas.microsoft.com/office/2006/metadata/properties"/>
    <ds:schemaRef ds:uri="http://schemas.microsoft.com/office/infopath/2007/PartnerControls"/>
    <ds:schemaRef ds:uri="1b5580d2-8db4-4ecb-b3d5-08bba03cc376"/>
    <ds:schemaRef ds:uri="6b306527-19c3-4607-bed8-20730fa6dfe2"/>
  </ds:schemaRefs>
</ds:datastoreItem>
</file>

<file path=customXml/itemProps3.xml><?xml version="1.0" encoding="utf-8"?>
<ds:datastoreItem xmlns:ds="http://schemas.openxmlformats.org/officeDocument/2006/customXml" ds:itemID="{DED0988D-A6F1-4635-A692-73B98077E2F7}">
  <ds:schemaRefs>
    <ds:schemaRef ds:uri="http://schemas.microsoft.com/sharepoint/v3/contenttype/forms"/>
  </ds:schemaRefs>
</ds:datastoreItem>
</file>

<file path=customXml/itemProps4.xml><?xml version="1.0" encoding="utf-8"?>
<ds:datastoreItem xmlns:ds="http://schemas.openxmlformats.org/officeDocument/2006/customXml" ds:itemID="{976D9E59-F0F3-45D9-B2A8-1D4E7F674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0d2-8db4-4ecb-b3d5-08bba03cc376"/>
    <ds:schemaRef ds:uri="6b306527-19c3-4607-bed8-20730fa6d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4987</Words>
  <Characters>26430</Characters>
  <Application>Microsoft Office Word</Application>
  <DocSecurity>0</DocSecurity>
  <Lines>444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31355</CharactersWithSpaces>
  <SharedDoc>false</SharedDoc>
  <HLinks>
    <vt:vector size="6" baseType="variant">
      <vt:variant>
        <vt:i4>3538977</vt:i4>
      </vt:variant>
      <vt:variant>
        <vt:i4>0</vt:i4>
      </vt:variant>
      <vt:variant>
        <vt:i4>0</vt:i4>
      </vt:variant>
      <vt:variant>
        <vt:i4>5</vt:i4>
      </vt:variant>
      <vt:variant>
        <vt:lpwstr>http://www.florenceal.org/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Lillibridge</dc:creator>
  <cp:keywords/>
  <cp:lastModifiedBy>Mary McDuffa</cp:lastModifiedBy>
  <cp:revision>29</cp:revision>
  <cp:lastPrinted>2024-04-19T11:39:00Z</cp:lastPrinted>
  <dcterms:created xsi:type="dcterms:W3CDTF">2024-02-29T22:14:00Z</dcterms:created>
  <dcterms:modified xsi:type="dcterms:W3CDTF">2024-04-19T15:24:00Z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Creator">
    <vt:lpwstr>Microsoft® Word 2016</vt:lpwstr>
  </property>
  <property fmtid="{D5CDD505-2E9C-101B-9397-08002B2CF9AE}" pid="4" name="LastSaved">
    <vt:filetime>2023-10-11T00:00:00Z</vt:filetime>
  </property>
  <property fmtid="{D5CDD505-2E9C-101B-9397-08002B2CF9AE}" pid="5" name="Producer">
    <vt:lpwstr>Microsoft® Word 2016</vt:lpwstr>
  </property>
  <property fmtid="{D5CDD505-2E9C-101B-9397-08002B2CF9AE}" pid="6" name="ContentTypeId">
    <vt:lpwstr>0x010100947420C92C86994B91360A0FF64FAEAE</vt:lpwstr>
  </property>
  <property fmtid="{D5CDD505-2E9C-101B-9397-08002B2CF9AE}" pid="7" name="MediaServiceImageTags">
    <vt:lpwstr/>
  </property>
  <property fmtid="{D5CDD505-2E9C-101B-9397-08002B2CF9AE}" pid="8" name="GrammarlyDocumentId">
    <vt:lpwstr>23e86d0b1106833311dc93e5070d58c7003ad42239b91a135d50f5f27d6d57c4</vt:lpwstr>
  </property>
</Properties>
</file>